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70C9" w14:textId="77777777" w:rsidR="00895935" w:rsidRDefault="00DD234B" w:rsidP="00DE0FB4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Guidance for </w:t>
      </w:r>
      <w:r w:rsidR="00DE0FB4">
        <w:rPr>
          <w:b/>
          <w:sz w:val="24"/>
          <w:szCs w:val="24"/>
          <w:u w:val="single"/>
          <w:lang w:val="en-US"/>
        </w:rPr>
        <w:t>GPs re STOMP LD process:</w:t>
      </w:r>
    </w:p>
    <w:p w14:paraId="74D5C76D" w14:textId="77777777" w:rsidR="00DE0FB4" w:rsidRDefault="00DE0FB4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STOMP LD?</w:t>
      </w:r>
    </w:p>
    <w:p w14:paraId="48509CD4" w14:textId="77777777" w:rsidR="009B0F2A" w:rsidRDefault="00DE0FB4" w:rsidP="009B0F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STOMP LD (Stop Over Medicating People with Learning Disability) is an NHS England initiative to</w:t>
      </w:r>
      <w:r w:rsidR="009B0F2A">
        <w:rPr>
          <w:sz w:val="24"/>
          <w:szCs w:val="24"/>
          <w:lang w:val="en-US"/>
        </w:rPr>
        <w:t xml:space="preserve"> </w:t>
      </w:r>
      <w:r w:rsidRPr="009B0F2A">
        <w:rPr>
          <w:sz w:val="24"/>
          <w:szCs w:val="24"/>
          <w:lang w:val="en-US"/>
        </w:rPr>
        <w:t xml:space="preserve">identify people with learning disability </w:t>
      </w:r>
      <w:proofErr w:type="gramStart"/>
      <w:r w:rsidRPr="009B0F2A">
        <w:rPr>
          <w:sz w:val="24"/>
          <w:szCs w:val="24"/>
          <w:lang w:val="en-US"/>
        </w:rPr>
        <w:t xml:space="preserve">who </w:t>
      </w:r>
      <w:r w:rsidR="009B0F2A">
        <w:rPr>
          <w:sz w:val="24"/>
          <w:szCs w:val="24"/>
          <w:lang w:val="en-US"/>
        </w:rPr>
        <w:t>:</w:t>
      </w:r>
      <w:proofErr w:type="gramEnd"/>
    </w:p>
    <w:p w14:paraId="579D5126" w14:textId="77777777" w:rsidR="009B0F2A" w:rsidRPr="009B0F2A" w:rsidRDefault="009B0F2A" w:rsidP="009B0F2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DE0FB4" w:rsidRPr="009B0F2A">
        <w:rPr>
          <w:sz w:val="24"/>
          <w:szCs w:val="24"/>
          <w:lang w:val="en-US"/>
        </w:rPr>
        <w:t xml:space="preserve">o not have a formal diagnosis of a mental health issue, </w:t>
      </w:r>
    </w:p>
    <w:p w14:paraId="493EFA5E" w14:textId="77777777" w:rsidR="009B0F2A" w:rsidRDefault="009B0F2A" w:rsidP="009B0F2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DE0FB4" w:rsidRPr="009B0F2A">
        <w:rPr>
          <w:sz w:val="24"/>
          <w:szCs w:val="24"/>
          <w:lang w:val="en-US"/>
        </w:rPr>
        <w:t xml:space="preserve">ho are not currently known to mental health services and are prescribed </w:t>
      </w:r>
      <w:r w:rsidR="00A473E4" w:rsidRPr="009B0F2A">
        <w:rPr>
          <w:sz w:val="24"/>
          <w:szCs w:val="24"/>
          <w:lang w:val="en-US"/>
        </w:rPr>
        <w:t>anti-psychotic</w:t>
      </w:r>
      <w:r w:rsidR="00DE0FB4" w:rsidRPr="009B0F2A">
        <w:rPr>
          <w:sz w:val="24"/>
          <w:szCs w:val="24"/>
          <w:lang w:val="en-US"/>
        </w:rPr>
        <w:t xml:space="preserve"> and </w:t>
      </w:r>
      <w:r w:rsidR="00A473E4" w:rsidRPr="009B0F2A">
        <w:rPr>
          <w:sz w:val="24"/>
          <w:szCs w:val="24"/>
          <w:lang w:val="en-US"/>
        </w:rPr>
        <w:t>anti-depressant</w:t>
      </w:r>
      <w:r w:rsidR="00DE0FB4" w:rsidRPr="009B0F2A">
        <w:rPr>
          <w:sz w:val="24"/>
          <w:szCs w:val="24"/>
          <w:lang w:val="en-US"/>
        </w:rPr>
        <w:t xml:space="preserve"> medication with a view </w:t>
      </w:r>
      <w:r w:rsidR="00A473E4" w:rsidRPr="009B0F2A">
        <w:rPr>
          <w:sz w:val="24"/>
          <w:szCs w:val="24"/>
          <w:lang w:val="en-US"/>
        </w:rPr>
        <w:t>to review</w:t>
      </w:r>
      <w:r w:rsidR="00DE0FB4" w:rsidRPr="009B0F2A">
        <w:rPr>
          <w:sz w:val="24"/>
          <w:szCs w:val="24"/>
          <w:lang w:val="en-US"/>
        </w:rPr>
        <w:t xml:space="preserve"> and reduce medication, and</w:t>
      </w:r>
    </w:p>
    <w:p w14:paraId="1017C0A4" w14:textId="77777777" w:rsidR="00DE0FB4" w:rsidRPr="009B0F2A" w:rsidRDefault="009B0F2A" w:rsidP="009B0F2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B0F2A">
        <w:rPr>
          <w:sz w:val="24"/>
          <w:szCs w:val="24"/>
          <w:lang w:val="en-US"/>
        </w:rPr>
        <w:t>Put</w:t>
      </w:r>
      <w:r w:rsidR="00DE0FB4" w:rsidRPr="009B0F2A">
        <w:rPr>
          <w:sz w:val="24"/>
          <w:szCs w:val="24"/>
          <w:lang w:val="en-US"/>
        </w:rPr>
        <w:t xml:space="preserve"> in place alternative strategies to manage difficult to manage behaviours.</w:t>
      </w:r>
    </w:p>
    <w:p w14:paraId="7A461AE8" w14:textId="77777777" w:rsidR="00DE0FB4" w:rsidRDefault="00DE0FB4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estimated</w:t>
      </w:r>
      <w:r w:rsidR="00A473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that </w:t>
      </w:r>
      <w:r w:rsidR="00A473E4">
        <w:rPr>
          <w:sz w:val="24"/>
          <w:szCs w:val="24"/>
          <w:lang w:val="en-US"/>
        </w:rPr>
        <w:t>approximately</w:t>
      </w:r>
      <w:r>
        <w:rPr>
          <w:sz w:val="24"/>
          <w:szCs w:val="24"/>
          <w:lang w:val="en-US"/>
        </w:rPr>
        <w:t xml:space="preserve"> 17% of people with a learning disability are prescribed </w:t>
      </w:r>
      <w:r w:rsidR="00A473E4">
        <w:rPr>
          <w:sz w:val="24"/>
          <w:szCs w:val="24"/>
          <w:lang w:val="en-US"/>
        </w:rPr>
        <w:t>anti-psychotic</w:t>
      </w:r>
      <w:r>
        <w:rPr>
          <w:sz w:val="24"/>
          <w:szCs w:val="24"/>
          <w:lang w:val="en-US"/>
        </w:rPr>
        <w:t xml:space="preserve"> medication and 16 % are prescribed antidepressants. These medications are known to have side effects which contribute to weight gain, have sedative effects</w:t>
      </w:r>
      <w:r w:rsidR="00A473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which </w:t>
      </w:r>
      <w:r w:rsidR="00A473E4">
        <w:rPr>
          <w:sz w:val="24"/>
          <w:szCs w:val="24"/>
          <w:lang w:val="en-US"/>
        </w:rPr>
        <w:t>can l</w:t>
      </w:r>
      <w:r>
        <w:rPr>
          <w:sz w:val="24"/>
          <w:szCs w:val="24"/>
          <w:lang w:val="en-US"/>
        </w:rPr>
        <w:t>ead to loss of motivation</w:t>
      </w:r>
      <w:r w:rsidR="00A473E4">
        <w:rPr>
          <w:sz w:val="24"/>
          <w:szCs w:val="24"/>
          <w:lang w:val="en-US"/>
        </w:rPr>
        <w:t xml:space="preserve"> to engage in activities and other symptoms which are known to disproportional impact on people with a learning disability, such as constipation.</w:t>
      </w:r>
    </w:p>
    <w:p w14:paraId="6E83337C" w14:textId="77777777" w:rsidR="00A473E4" w:rsidRDefault="00A473E4" w:rsidP="00DE0FB4">
      <w:pPr>
        <w:rPr>
          <w:sz w:val="24"/>
          <w:szCs w:val="24"/>
          <w:lang w:val="en-US"/>
        </w:rPr>
      </w:pPr>
    </w:p>
    <w:p w14:paraId="3A5B09F8" w14:textId="77777777" w:rsidR="00A473E4" w:rsidRDefault="00A473E4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Process:</w:t>
      </w:r>
    </w:p>
    <w:p w14:paraId="519A348D" w14:textId="77777777" w:rsidR="00DD234B" w:rsidRDefault="00DD234B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People with a learning disability are expected to have an annual health check (AHC) once a year. At this </w:t>
      </w:r>
      <w:proofErr w:type="gramStart"/>
      <w:r>
        <w:rPr>
          <w:sz w:val="24"/>
          <w:szCs w:val="24"/>
          <w:lang w:val="en-US"/>
        </w:rPr>
        <w:t>time</w:t>
      </w:r>
      <w:proofErr w:type="gramEnd"/>
      <w:r>
        <w:rPr>
          <w:sz w:val="24"/>
          <w:szCs w:val="24"/>
          <w:lang w:val="en-US"/>
        </w:rPr>
        <w:t xml:space="preserve"> you or the carers or the person themselves may recognize that they meet the criteria above for a STOMP medication review.</w:t>
      </w:r>
    </w:p>
    <w:p w14:paraId="23DEEDAD" w14:textId="77777777" w:rsidR="00DD234B" w:rsidRDefault="00DD234B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Alternatively carers or service users may come seeking a </w:t>
      </w:r>
      <w:r w:rsidR="00B91F1D">
        <w:rPr>
          <w:sz w:val="24"/>
          <w:szCs w:val="24"/>
          <w:lang w:val="en-US"/>
        </w:rPr>
        <w:t>medication</w:t>
      </w:r>
      <w:r>
        <w:rPr>
          <w:sz w:val="24"/>
          <w:szCs w:val="24"/>
          <w:lang w:val="en-US"/>
        </w:rPr>
        <w:t xml:space="preserve"> review using the VODG documentation.</w:t>
      </w:r>
    </w:p>
    <w:p w14:paraId="3A50C144" w14:textId="429D5588" w:rsidR="00DD234B" w:rsidRDefault="006B762B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Learning Di</w:t>
      </w:r>
      <w:r w:rsidR="00DD234B">
        <w:rPr>
          <w:sz w:val="24"/>
          <w:szCs w:val="24"/>
          <w:lang w:val="en-US"/>
        </w:rPr>
        <w:t>sability Nurses (</w:t>
      </w:r>
      <w:proofErr w:type="gramStart"/>
      <w:r w:rsidR="00DD234B">
        <w:rPr>
          <w:sz w:val="24"/>
          <w:szCs w:val="24"/>
          <w:lang w:val="en-US"/>
        </w:rPr>
        <w:t>CLDNs )</w:t>
      </w:r>
      <w:proofErr w:type="gramEnd"/>
      <w:r w:rsidR="00B91F1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 also screen</w:t>
      </w:r>
      <w:r w:rsidR="00DD234B">
        <w:rPr>
          <w:sz w:val="24"/>
          <w:szCs w:val="24"/>
          <w:lang w:val="en-US"/>
        </w:rPr>
        <w:t xml:space="preserve"> their new referrals</w:t>
      </w:r>
      <w:r w:rsidR="00B91F1D">
        <w:rPr>
          <w:sz w:val="24"/>
          <w:szCs w:val="24"/>
          <w:lang w:val="en-US"/>
        </w:rPr>
        <w:t xml:space="preserve"> and anyone meeting the criteria for STOMP </w:t>
      </w:r>
      <w:r w:rsidR="009B0F2A">
        <w:rPr>
          <w:sz w:val="24"/>
          <w:szCs w:val="24"/>
          <w:lang w:val="en-US"/>
        </w:rPr>
        <w:t>(</w:t>
      </w:r>
      <w:r w:rsidR="00B91F1D">
        <w:rPr>
          <w:sz w:val="24"/>
          <w:szCs w:val="24"/>
          <w:lang w:val="en-US"/>
        </w:rPr>
        <w:t xml:space="preserve">outlined above </w:t>
      </w:r>
      <w:r w:rsidR="009B0F2A">
        <w:rPr>
          <w:sz w:val="24"/>
          <w:szCs w:val="24"/>
          <w:lang w:val="en-US"/>
        </w:rPr>
        <w:t xml:space="preserve">) </w:t>
      </w:r>
      <w:r w:rsidR="00B91F1D">
        <w:rPr>
          <w:sz w:val="24"/>
          <w:szCs w:val="24"/>
          <w:lang w:val="en-US"/>
        </w:rPr>
        <w:t>will be directed towards you.</w:t>
      </w:r>
    </w:p>
    <w:p w14:paraId="4713291E" w14:textId="77777777" w:rsidR="00B91F1D" w:rsidRDefault="00B91F1D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CLDNs area also able to carry out a STOMP risk assessment and feed this back to the GP.</w:t>
      </w:r>
    </w:p>
    <w:p w14:paraId="451D2E74" w14:textId="77777777" w:rsidR="00B91F1D" w:rsidRDefault="00B91F1D" w:rsidP="00DE0FB4">
      <w:pPr>
        <w:rPr>
          <w:sz w:val="24"/>
          <w:szCs w:val="24"/>
          <w:lang w:val="en-US"/>
        </w:rPr>
      </w:pPr>
    </w:p>
    <w:p w14:paraId="0B8BE7B8" w14:textId="77777777" w:rsidR="00B91F1D" w:rsidRDefault="00B91F1D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CLDNs will be </w:t>
      </w:r>
      <w:r w:rsidR="009B0F2A">
        <w:rPr>
          <w:sz w:val="24"/>
          <w:szCs w:val="24"/>
          <w:lang w:val="en-US"/>
        </w:rPr>
        <w:t>completing monitoring</w:t>
      </w:r>
      <w:r>
        <w:rPr>
          <w:sz w:val="24"/>
          <w:szCs w:val="24"/>
          <w:lang w:val="en-US"/>
        </w:rPr>
        <w:t xml:space="preserve"> so that numbers of people thought to meet the STOMP criteria</w:t>
      </w:r>
      <w:r w:rsidR="009B0F2A">
        <w:rPr>
          <w:sz w:val="24"/>
          <w:szCs w:val="24"/>
          <w:lang w:val="en-US"/>
        </w:rPr>
        <w:t xml:space="preserve">, and </w:t>
      </w:r>
      <w:r w:rsidR="006B762B">
        <w:rPr>
          <w:sz w:val="24"/>
          <w:szCs w:val="24"/>
          <w:lang w:val="en-US"/>
        </w:rPr>
        <w:t>that the nurses are working directly with,</w:t>
      </w:r>
      <w:r>
        <w:rPr>
          <w:sz w:val="24"/>
          <w:szCs w:val="24"/>
          <w:lang w:val="en-US"/>
        </w:rPr>
        <w:t xml:space="preserve"> are fed back to commissioners.</w:t>
      </w:r>
    </w:p>
    <w:p w14:paraId="11452D94" w14:textId="77777777" w:rsidR="00B91F1D" w:rsidRDefault="00B91F1D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CLDNs are happy to consider mental capacity issues, but the decision maker is the GP for those who lack capacity in relation to their medication.</w:t>
      </w:r>
    </w:p>
    <w:p w14:paraId="25F22EEE" w14:textId="77777777" w:rsidR="00A473E4" w:rsidRDefault="00B91F1D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patient does not seek a review then a medication review should be discussed at the next AHC</w:t>
      </w:r>
      <w:r w:rsidR="009C6385">
        <w:rPr>
          <w:sz w:val="24"/>
          <w:szCs w:val="24"/>
          <w:lang w:val="en-US"/>
        </w:rPr>
        <w:t>.</w:t>
      </w:r>
    </w:p>
    <w:p w14:paraId="56FF21B9" w14:textId="77777777" w:rsidR="00B91F1D" w:rsidRDefault="00B91F1D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If proceeding with a reduction</w:t>
      </w:r>
      <w:r w:rsidR="009C638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follow clinical discretion or refer to Appendix 1 of NHS </w:t>
      </w:r>
      <w:r w:rsidR="004D4B5C">
        <w:rPr>
          <w:sz w:val="24"/>
          <w:szCs w:val="24"/>
          <w:lang w:val="en-US"/>
        </w:rPr>
        <w:t>England’s toolkit</w:t>
      </w:r>
      <w:r>
        <w:rPr>
          <w:sz w:val="24"/>
          <w:szCs w:val="24"/>
          <w:lang w:val="en-US"/>
        </w:rPr>
        <w:t xml:space="preserve"> for Prescribers (</w:t>
      </w:r>
      <w:hyperlink r:id="rId6" w:history="1">
        <w:r w:rsidR="004D4B5C" w:rsidRPr="004E0A65">
          <w:rPr>
            <w:rStyle w:val="Hyperlink"/>
            <w:sz w:val="24"/>
            <w:szCs w:val="24"/>
            <w:lang w:val="en-US"/>
          </w:rPr>
          <w:t>https://www.england.nhs.uk/publication/stopping-over-medication-of-people-with-a-learning-disability-autism-or-both/</w:t>
        </w:r>
      </w:hyperlink>
      <w:r w:rsidR="004D4B5C">
        <w:rPr>
          <w:sz w:val="24"/>
          <w:szCs w:val="24"/>
          <w:lang w:val="en-US"/>
        </w:rPr>
        <w:t>)</w:t>
      </w:r>
    </w:p>
    <w:p w14:paraId="14BD9811" w14:textId="77777777" w:rsidR="004D4B5C" w:rsidRDefault="004D4B5C" w:rsidP="00DE0FB4">
      <w:pPr>
        <w:rPr>
          <w:sz w:val="24"/>
          <w:szCs w:val="24"/>
          <w:lang w:val="en-US"/>
        </w:rPr>
      </w:pPr>
    </w:p>
    <w:p w14:paraId="487F8031" w14:textId="77777777" w:rsidR="004D4B5C" w:rsidRDefault="004D4B5C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from Community Learning Disability Nurses – Simple reductions:</w:t>
      </w:r>
    </w:p>
    <w:p w14:paraId="5E65C498" w14:textId="77777777" w:rsidR="004D4B5C" w:rsidRDefault="004D4B5C" w:rsidP="004D4B5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 monitoring of withdrawal effects</w:t>
      </w:r>
    </w:p>
    <w:p w14:paraId="0133F189" w14:textId="77777777" w:rsidR="004D4B5C" w:rsidRDefault="004D4B5C" w:rsidP="004D4B5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 monitoring for relapse in symptoms / behaviours</w:t>
      </w:r>
    </w:p>
    <w:p w14:paraId="40C5C0FA" w14:textId="77777777" w:rsidR="004D4B5C" w:rsidRDefault="004D4B5C" w:rsidP="004D4B5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Strategies for managing difficult to manage behaviours/ sign posting to other services</w:t>
      </w:r>
    </w:p>
    <w:p w14:paraId="7D89171A" w14:textId="77777777" w:rsidR="004D4B5C" w:rsidRPr="004D4B5C" w:rsidRDefault="004D4B5C" w:rsidP="004D4B5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for the individual or carers</w:t>
      </w:r>
    </w:p>
    <w:p w14:paraId="0F483569" w14:textId="77777777" w:rsidR="00A473E4" w:rsidRDefault="004D4B5C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from HPFT learning Disability Services – complex reductions</w:t>
      </w:r>
    </w:p>
    <w:p w14:paraId="6035C573" w14:textId="77777777" w:rsidR="004D4B5C" w:rsidRPr="009C6385" w:rsidRDefault="004D4B5C" w:rsidP="009C638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6385">
        <w:rPr>
          <w:sz w:val="24"/>
          <w:szCs w:val="24"/>
          <w:lang w:val="en-US"/>
        </w:rPr>
        <w:t>Advice can be sought from the HPFT learning disability psychiatrists regarding more complex reductions.</w:t>
      </w:r>
    </w:p>
    <w:p w14:paraId="09E4B17C" w14:textId="77777777" w:rsidR="004D4B5C" w:rsidRDefault="004D4B5C" w:rsidP="00DE0FB4">
      <w:pPr>
        <w:rPr>
          <w:sz w:val="24"/>
          <w:szCs w:val="24"/>
          <w:lang w:val="en-US"/>
        </w:rPr>
      </w:pPr>
    </w:p>
    <w:p w14:paraId="25799A52" w14:textId="77777777" w:rsidR="004D4B5C" w:rsidRDefault="004D4B5C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to get advice and links: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5230"/>
      </w:tblGrid>
      <w:tr w:rsidR="004D4B5C" w14:paraId="4FB622B6" w14:textId="77777777" w:rsidTr="004D4B5C">
        <w:tc>
          <w:tcPr>
            <w:tcW w:w="4621" w:type="dxa"/>
          </w:tcPr>
          <w:p w14:paraId="4521FF13" w14:textId="77777777" w:rsidR="004D4B5C" w:rsidRDefault="004D4B5C" w:rsidP="00DE0F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NHS </w:t>
            </w:r>
            <w:r w:rsidR="009C6385">
              <w:rPr>
                <w:sz w:val="24"/>
                <w:szCs w:val="24"/>
                <w:lang w:val="en-US"/>
              </w:rPr>
              <w:t>England: Toolkit</w:t>
            </w:r>
            <w:r>
              <w:rPr>
                <w:sz w:val="24"/>
                <w:szCs w:val="24"/>
                <w:lang w:val="en-US"/>
              </w:rPr>
              <w:t xml:space="preserve"> For Prescribers</w:t>
            </w:r>
          </w:p>
        </w:tc>
        <w:tc>
          <w:tcPr>
            <w:tcW w:w="4621" w:type="dxa"/>
          </w:tcPr>
          <w:p w14:paraId="44435A16" w14:textId="77777777" w:rsidR="004D4B5C" w:rsidRPr="004D4B5C" w:rsidRDefault="004D4B5C" w:rsidP="004D4B5C">
            <w:pPr>
              <w:rPr>
                <w:sz w:val="24"/>
                <w:szCs w:val="24"/>
                <w:lang w:val="en-US"/>
              </w:rPr>
            </w:pPr>
            <w:r w:rsidRPr="004D4B5C">
              <w:rPr>
                <w:sz w:val="24"/>
                <w:szCs w:val="24"/>
                <w:lang w:val="en-US"/>
              </w:rPr>
              <w:t>https://www.england.nhs.uk/publication/stopping-over-medication-of-people-with-a-learning-disability-autism-or-both/)</w:t>
            </w:r>
          </w:p>
          <w:p w14:paraId="66E3E431" w14:textId="77777777" w:rsidR="004D4B5C" w:rsidRDefault="004D4B5C" w:rsidP="00DE0FB4">
            <w:pPr>
              <w:rPr>
                <w:sz w:val="24"/>
                <w:szCs w:val="24"/>
                <w:lang w:val="en-US"/>
              </w:rPr>
            </w:pPr>
          </w:p>
        </w:tc>
      </w:tr>
      <w:tr w:rsidR="004D4B5C" w14:paraId="6EF90679" w14:textId="77777777" w:rsidTr="004D4B5C">
        <w:tc>
          <w:tcPr>
            <w:tcW w:w="4621" w:type="dxa"/>
          </w:tcPr>
          <w:p w14:paraId="195E8413" w14:textId="77777777" w:rsidR="004D4B5C" w:rsidRDefault="009C6385" w:rsidP="00DE0F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NHS England :Stopping Over-Medication of People with a Learning Disability, Autism or Both</w:t>
            </w:r>
          </w:p>
        </w:tc>
        <w:tc>
          <w:tcPr>
            <w:tcW w:w="4621" w:type="dxa"/>
          </w:tcPr>
          <w:p w14:paraId="59FD8C37" w14:textId="77777777" w:rsidR="004D4B5C" w:rsidRDefault="009C6385" w:rsidP="00DE0F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https://www.england.nhs.uk/learning-disabilities/stomp/</w:t>
            </w:r>
          </w:p>
        </w:tc>
      </w:tr>
      <w:tr w:rsidR="004D4B5C" w14:paraId="02D8F111" w14:textId="77777777" w:rsidTr="004D4B5C">
        <w:tc>
          <w:tcPr>
            <w:tcW w:w="4621" w:type="dxa"/>
          </w:tcPr>
          <w:p w14:paraId="627A50C2" w14:textId="77777777" w:rsidR="004D4B5C" w:rsidRDefault="009C6385" w:rsidP="00DE0F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VODG</w:t>
            </w:r>
          </w:p>
        </w:tc>
        <w:tc>
          <w:tcPr>
            <w:tcW w:w="4621" w:type="dxa"/>
          </w:tcPr>
          <w:p w14:paraId="0979059C" w14:textId="77777777" w:rsidR="004D4B5C" w:rsidRDefault="009B0F2A" w:rsidP="00DE0FB4">
            <w:pPr>
              <w:rPr>
                <w:sz w:val="24"/>
                <w:szCs w:val="24"/>
                <w:lang w:val="en-US"/>
              </w:rPr>
            </w:pPr>
            <w:r w:rsidRPr="009B0F2A">
              <w:rPr>
                <w:sz w:val="24"/>
                <w:szCs w:val="24"/>
                <w:lang w:val="en-US"/>
              </w:rPr>
              <w:t>https://www.vodg.org.uk/wp-content/uploads/2017-VODG-Preparing-to-visit-a-doctor-to-talk-about-psychotropic-medication.pdf</w:t>
            </w:r>
          </w:p>
        </w:tc>
      </w:tr>
    </w:tbl>
    <w:p w14:paraId="57A4BFEA" w14:textId="77777777" w:rsidR="004D4B5C" w:rsidRDefault="004D4B5C" w:rsidP="00DE0FB4">
      <w:pPr>
        <w:rPr>
          <w:sz w:val="24"/>
          <w:szCs w:val="24"/>
          <w:lang w:val="en-US"/>
        </w:rPr>
      </w:pPr>
    </w:p>
    <w:p w14:paraId="66634A53" w14:textId="614EADB7" w:rsidR="004D4B5C" w:rsidRDefault="004D4B5C" w:rsidP="00DE0FB4">
      <w:pPr>
        <w:rPr>
          <w:sz w:val="24"/>
          <w:szCs w:val="24"/>
          <w:lang w:val="en-US"/>
        </w:rPr>
      </w:pPr>
      <w:bookmarkStart w:id="0" w:name="_GoBack"/>
      <w:bookmarkEnd w:id="0"/>
    </w:p>
    <w:p w14:paraId="226B1EF2" w14:textId="028EFF1D" w:rsidR="00873EF5" w:rsidRDefault="00873EF5" w:rsidP="00DE0FB4">
      <w:pPr>
        <w:rPr>
          <w:sz w:val="24"/>
          <w:szCs w:val="24"/>
          <w:lang w:val="en-US"/>
        </w:rPr>
      </w:pPr>
    </w:p>
    <w:p w14:paraId="42DD9CCE" w14:textId="41E5E31B" w:rsidR="00873EF5" w:rsidRPr="00DE0FB4" w:rsidRDefault="00873EF5" w:rsidP="00DE0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Tracy Logan /Hilary Gardener v1 26219</w:t>
      </w:r>
    </w:p>
    <w:sectPr w:rsidR="00873EF5" w:rsidRPr="00DE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66"/>
    <w:multiLevelType w:val="hybridMultilevel"/>
    <w:tmpl w:val="FC2A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5D13"/>
    <w:multiLevelType w:val="hybridMultilevel"/>
    <w:tmpl w:val="F7EC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0E3F"/>
    <w:multiLevelType w:val="hybridMultilevel"/>
    <w:tmpl w:val="39140438"/>
    <w:lvl w:ilvl="0" w:tplc="346EB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DA8"/>
    <w:multiLevelType w:val="hybridMultilevel"/>
    <w:tmpl w:val="4D0C3C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B4"/>
    <w:rsid w:val="000722E0"/>
    <w:rsid w:val="000A4AD3"/>
    <w:rsid w:val="003F6E3A"/>
    <w:rsid w:val="0043028C"/>
    <w:rsid w:val="004D4B5C"/>
    <w:rsid w:val="006B762B"/>
    <w:rsid w:val="00873EF5"/>
    <w:rsid w:val="00895935"/>
    <w:rsid w:val="00962398"/>
    <w:rsid w:val="009B0F2A"/>
    <w:rsid w:val="009C6385"/>
    <w:rsid w:val="00A473E4"/>
    <w:rsid w:val="00B91F1D"/>
    <w:rsid w:val="00DD234B"/>
    <w:rsid w:val="00D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6094"/>
  <w15:docId w15:val="{F43E0C3B-B89B-42F5-88E5-737D43F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B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B5C"/>
    <w:pPr>
      <w:ind w:left="720"/>
      <w:contextualSpacing/>
    </w:pPr>
  </w:style>
  <w:style w:type="table" w:styleId="TableGrid">
    <w:name w:val="Table Grid"/>
    <w:basedOn w:val="TableNormal"/>
    <w:uiPriority w:val="59"/>
    <w:rsid w:val="004D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and.nhs.uk/publication/stopping-over-medication-of-people-with-a-learning-disability-autism-or-bo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0C36-779C-4182-A81A-186D806D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Logan</dc:creator>
  <cp:lastModifiedBy>Hilary Gardener</cp:lastModifiedBy>
  <cp:revision>3</cp:revision>
  <cp:lastPrinted>2019-02-04T15:05:00Z</cp:lastPrinted>
  <dcterms:created xsi:type="dcterms:W3CDTF">2019-02-04T15:06:00Z</dcterms:created>
  <dcterms:modified xsi:type="dcterms:W3CDTF">2019-02-26T14:51:00Z</dcterms:modified>
</cp:coreProperties>
</file>