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71" w:rsidRDefault="00AC1571" w:rsidP="00AC1571">
      <w:pPr>
        <w:pStyle w:val="Pa2"/>
        <w:rPr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Lee Valley North</w:t>
      </w:r>
      <w:r>
        <w:rPr>
          <w:b/>
          <w:bCs/>
          <w:color w:val="000000"/>
          <w:sz w:val="48"/>
          <w:szCs w:val="48"/>
        </w:rPr>
        <w:t xml:space="preserve"> - Executive Summary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Introduction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series of town based evidence packs have been developed to support the emerging Growth and Transport plans. These in</w:t>
      </w:r>
      <w:r>
        <w:rPr>
          <w:color w:val="000000"/>
          <w:sz w:val="23"/>
          <w:szCs w:val="23"/>
        </w:rPr>
        <w:t>clude analysis of a range of so</w:t>
      </w:r>
      <w:r>
        <w:rPr>
          <w:color w:val="000000"/>
          <w:sz w:val="23"/>
          <w:szCs w:val="23"/>
        </w:rPr>
        <w:t xml:space="preserve">cioeconomic, land use, demographic factors, and consideration of current transport provision and usage to identify issues and constraints in relation to travel to / from and within the towns. An assessment is also included of likely future transport pressures taking into account proposed growth and predictions from </w:t>
      </w:r>
      <w:r>
        <w:rPr>
          <w:color w:val="000000"/>
          <w:sz w:val="23"/>
          <w:szCs w:val="23"/>
        </w:rPr>
        <w:t>modelling work using the county</w:t>
      </w:r>
      <w:r>
        <w:rPr>
          <w:color w:val="000000"/>
          <w:sz w:val="23"/>
          <w:szCs w:val="23"/>
        </w:rPr>
        <w:t>wide transpor</w:t>
      </w:r>
      <w:r>
        <w:rPr>
          <w:color w:val="000000"/>
          <w:sz w:val="23"/>
          <w:szCs w:val="23"/>
        </w:rPr>
        <w:t xml:space="preserve">t model COMET. The key findings </w:t>
      </w:r>
      <w:r>
        <w:rPr>
          <w:color w:val="000000"/>
          <w:sz w:val="23"/>
          <w:szCs w:val="23"/>
        </w:rPr>
        <w:t xml:space="preserve">from the </w:t>
      </w:r>
      <w:r>
        <w:rPr>
          <w:color w:val="000000"/>
          <w:sz w:val="23"/>
          <w:szCs w:val="23"/>
        </w:rPr>
        <w:t>Lee Valley North</w:t>
      </w:r>
      <w:r>
        <w:rPr>
          <w:color w:val="000000"/>
          <w:sz w:val="23"/>
          <w:szCs w:val="23"/>
        </w:rPr>
        <w:t xml:space="preserve"> evidence pack are outlined below. </w:t>
      </w:r>
    </w:p>
    <w:p w:rsidR="00AC1571" w:rsidRPr="00AC1571" w:rsidRDefault="00AC1571" w:rsidP="00AC1571">
      <w:pPr>
        <w:pStyle w:val="Pa3"/>
        <w:spacing w:after="160"/>
        <w:rPr>
          <w:b/>
          <w:color w:val="000000"/>
          <w:sz w:val="23"/>
          <w:szCs w:val="23"/>
        </w:rPr>
      </w:pPr>
      <w:r w:rsidRPr="00AC1571">
        <w:rPr>
          <w:b/>
          <w:color w:val="000000"/>
          <w:sz w:val="23"/>
          <w:szCs w:val="23"/>
        </w:rPr>
        <w:t xml:space="preserve">Background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town</w:t>
      </w:r>
      <w:r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 xml:space="preserve"> of </w:t>
      </w:r>
      <w:r>
        <w:rPr>
          <w:color w:val="000000"/>
          <w:sz w:val="23"/>
          <w:szCs w:val="23"/>
        </w:rPr>
        <w:t>Hoddesdon and Broxbourne are</w:t>
      </w:r>
      <w:r>
        <w:rPr>
          <w:color w:val="000000"/>
          <w:sz w:val="23"/>
          <w:szCs w:val="23"/>
        </w:rPr>
        <w:t xml:space="preserve"> situated in </w:t>
      </w:r>
      <w:r>
        <w:rPr>
          <w:color w:val="000000"/>
          <w:sz w:val="23"/>
          <w:szCs w:val="23"/>
        </w:rPr>
        <w:t xml:space="preserve">the South </w:t>
      </w:r>
      <w:r>
        <w:rPr>
          <w:color w:val="000000"/>
          <w:sz w:val="23"/>
          <w:szCs w:val="23"/>
        </w:rPr>
        <w:t>East of Hertfordshire County</w:t>
      </w:r>
      <w:r>
        <w:rPr>
          <w:color w:val="000000"/>
          <w:sz w:val="23"/>
          <w:szCs w:val="23"/>
        </w:rPr>
        <w:t xml:space="preserve"> in the borough of Broxbourne</w:t>
      </w:r>
      <w:r>
        <w:rPr>
          <w:color w:val="000000"/>
          <w:sz w:val="23"/>
          <w:szCs w:val="23"/>
        </w:rPr>
        <w:t xml:space="preserve">. These two areas are being analysed in conjunction with one another due to their close proximity.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study area is located over 2</w:t>
      </w:r>
      <w:r>
        <w:rPr>
          <w:color w:val="000000"/>
          <w:sz w:val="23"/>
          <w:szCs w:val="23"/>
        </w:rPr>
        <w:t>0 miles north of Central London and within the A10/M11 growth Corridor. H</w:t>
      </w:r>
      <w:r>
        <w:rPr>
          <w:color w:val="000000"/>
          <w:sz w:val="23"/>
          <w:szCs w:val="23"/>
        </w:rPr>
        <w:t>oddesdon is the 15</w:t>
      </w:r>
      <w:r>
        <w:rPr>
          <w:color w:val="000000"/>
          <w:sz w:val="23"/>
          <w:szCs w:val="23"/>
        </w:rPr>
        <w:t>th largest built up area within Hertfo</w:t>
      </w:r>
      <w:r>
        <w:rPr>
          <w:color w:val="000000"/>
          <w:sz w:val="23"/>
          <w:szCs w:val="23"/>
        </w:rPr>
        <w:t>rdshire, with a population of 21,8</w:t>
      </w:r>
      <w:r>
        <w:rPr>
          <w:color w:val="000000"/>
          <w:sz w:val="23"/>
          <w:szCs w:val="23"/>
        </w:rPr>
        <w:t xml:space="preserve">00.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Community Characteristics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study area of </w:t>
      </w:r>
      <w:r>
        <w:rPr>
          <w:color w:val="000000"/>
          <w:sz w:val="23"/>
          <w:szCs w:val="23"/>
        </w:rPr>
        <w:t>Lee Valley North</w:t>
      </w:r>
      <w:r>
        <w:rPr>
          <w:color w:val="000000"/>
          <w:sz w:val="23"/>
          <w:szCs w:val="23"/>
        </w:rPr>
        <w:t xml:space="preserve"> has a number of identified employment centres and is serviced by </w:t>
      </w:r>
      <w:r>
        <w:rPr>
          <w:color w:val="000000"/>
          <w:sz w:val="23"/>
          <w:szCs w:val="23"/>
        </w:rPr>
        <w:t xml:space="preserve">three </w:t>
      </w:r>
      <w:r>
        <w:rPr>
          <w:color w:val="000000"/>
          <w:sz w:val="23"/>
          <w:szCs w:val="23"/>
        </w:rPr>
        <w:t>state secondary schools a college</w:t>
      </w:r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Haileybury</w:t>
      </w:r>
      <w:proofErr w:type="spellEnd"/>
      <w:r>
        <w:rPr>
          <w:color w:val="000000"/>
          <w:sz w:val="23"/>
          <w:szCs w:val="23"/>
        </w:rPr>
        <w:t xml:space="preserve"> College which is an independent school</w:t>
      </w:r>
      <w:r>
        <w:rPr>
          <w:color w:val="000000"/>
          <w:sz w:val="23"/>
          <w:szCs w:val="23"/>
        </w:rPr>
        <w:t xml:space="preserve"> and </w:t>
      </w:r>
      <w:r>
        <w:rPr>
          <w:color w:val="000000"/>
          <w:sz w:val="23"/>
          <w:szCs w:val="23"/>
        </w:rPr>
        <w:t xml:space="preserve">one special </w:t>
      </w:r>
      <w:r>
        <w:rPr>
          <w:color w:val="000000"/>
          <w:sz w:val="23"/>
          <w:szCs w:val="23"/>
        </w:rPr>
        <w:t>educational needs school</w:t>
      </w:r>
      <w:r>
        <w:rPr>
          <w:color w:val="000000"/>
          <w:sz w:val="23"/>
          <w:szCs w:val="23"/>
        </w:rPr>
        <w:t xml:space="preserve"> (Hailey Hall). There are in excess of 3,1</w:t>
      </w:r>
      <w:r>
        <w:rPr>
          <w:color w:val="000000"/>
          <w:sz w:val="23"/>
          <w:szCs w:val="23"/>
        </w:rPr>
        <w:t xml:space="preserve">00 pupils attending secondary schools within the study area with 1,800 of these pupils travelling into the study area from outside.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There are a number of health, sport and recreation facilities within the study area that are mainly concentrated around the centr</w:t>
      </w:r>
      <w:r w:rsidR="00640AD3">
        <w:rPr>
          <w:color w:val="000000"/>
          <w:sz w:val="23"/>
          <w:szCs w:val="23"/>
        </w:rPr>
        <w:t>e of Hoddesdon</w:t>
      </w:r>
      <w:r>
        <w:rPr>
          <w:color w:val="000000"/>
          <w:sz w:val="23"/>
          <w:szCs w:val="23"/>
        </w:rPr>
        <w:t xml:space="preserve">. Most retail facilities are distributed centrally around the study area with </w:t>
      </w:r>
      <w:r w:rsidR="00640AD3">
        <w:rPr>
          <w:color w:val="000000"/>
          <w:sz w:val="23"/>
          <w:szCs w:val="23"/>
        </w:rPr>
        <w:t>four supermarkets in the Hoddesdon town centre</w:t>
      </w:r>
      <w:r>
        <w:rPr>
          <w:color w:val="000000"/>
          <w:sz w:val="23"/>
          <w:szCs w:val="23"/>
        </w:rPr>
        <w:t xml:space="preserve">.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average </w:t>
      </w:r>
      <w:r w:rsidR="00640AD3">
        <w:rPr>
          <w:color w:val="000000"/>
          <w:sz w:val="23"/>
          <w:szCs w:val="23"/>
        </w:rPr>
        <w:t>age within the study area is</w:t>
      </w:r>
      <w:r>
        <w:rPr>
          <w:color w:val="000000"/>
          <w:sz w:val="23"/>
          <w:szCs w:val="23"/>
        </w:rPr>
        <w:t xml:space="preserve"> similar to the England Average (39-42 years), apart </w:t>
      </w:r>
      <w:r w:rsidR="00640AD3">
        <w:rPr>
          <w:color w:val="000000"/>
          <w:sz w:val="23"/>
          <w:szCs w:val="23"/>
        </w:rPr>
        <w:t xml:space="preserve">from </w:t>
      </w:r>
      <w:r>
        <w:rPr>
          <w:color w:val="000000"/>
          <w:sz w:val="23"/>
          <w:szCs w:val="23"/>
        </w:rPr>
        <w:t xml:space="preserve">the </w:t>
      </w:r>
      <w:r w:rsidR="00640AD3">
        <w:rPr>
          <w:color w:val="000000"/>
          <w:sz w:val="23"/>
          <w:szCs w:val="23"/>
        </w:rPr>
        <w:t>Broxbourne town centre which is marginally</w:t>
      </w:r>
      <w:r>
        <w:rPr>
          <w:color w:val="000000"/>
          <w:sz w:val="23"/>
          <w:szCs w:val="23"/>
        </w:rPr>
        <w:t xml:space="preserve"> lower. Male life expectancy is generally high, apart from </w:t>
      </w:r>
      <w:r w:rsidR="00640AD3">
        <w:rPr>
          <w:color w:val="000000"/>
          <w:sz w:val="23"/>
          <w:szCs w:val="23"/>
        </w:rPr>
        <w:t>Broxbourne town centre</w:t>
      </w:r>
      <w:r>
        <w:rPr>
          <w:color w:val="000000"/>
          <w:sz w:val="23"/>
          <w:szCs w:val="23"/>
        </w:rPr>
        <w:t xml:space="preserve">. Female life expectancy is the </w:t>
      </w:r>
      <w:r w:rsidR="00640AD3">
        <w:rPr>
          <w:color w:val="000000"/>
          <w:sz w:val="23"/>
          <w:szCs w:val="23"/>
        </w:rPr>
        <w:t xml:space="preserve">same as the </w:t>
      </w:r>
      <w:r>
        <w:rPr>
          <w:color w:val="000000"/>
          <w:sz w:val="23"/>
          <w:szCs w:val="23"/>
        </w:rPr>
        <w:t>England average</w:t>
      </w:r>
      <w:r w:rsidR="00640AD3">
        <w:rPr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</w:p>
    <w:p w:rsidR="005B1FF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Overall the study area </w:t>
      </w:r>
      <w:r w:rsidR="00640AD3">
        <w:rPr>
          <w:color w:val="000000"/>
          <w:sz w:val="23"/>
          <w:szCs w:val="23"/>
        </w:rPr>
        <w:t>has</w:t>
      </w:r>
      <w:r>
        <w:rPr>
          <w:color w:val="000000"/>
          <w:sz w:val="23"/>
          <w:szCs w:val="23"/>
        </w:rPr>
        <w:t xml:space="preserve"> low </w:t>
      </w:r>
      <w:r w:rsidR="00640AD3">
        <w:rPr>
          <w:color w:val="000000"/>
          <w:sz w:val="23"/>
          <w:szCs w:val="23"/>
        </w:rPr>
        <w:t xml:space="preserve">to average </w:t>
      </w:r>
      <w:r>
        <w:rPr>
          <w:color w:val="000000"/>
          <w:sz w:val="23"/>
          <w:szCs w:val="23"/>
        </w:rPr>
        <w:t>unemployment</w:t>
      </w:r>
      <w:r w:rsidR="00640AD3">
        <w:rPr>
          <w:color w:val="000000"/>
          <w:sz w:val="23"/>
          <w:szCs w:val="23"/>
        </w:rPr>
        <w:t xml:space="preserve"> h</w:t>
      </w:r>
      <w:r>
        <w:rPr>
          <w:color w:val="000000"/>
          <w:sz w:val="23"/>
          <w:szCs w:val="23"/>
        </w:rPr>
        <w:t>owever there are pockets of deprivation</w:t>
      </w:r>
      <w:r w:rsidR="00640AD3">
        <w:rPr>
          <w:color w:val="000000"/>
          <w:sz w:val="23"/>
          <w:szCs w:val="23"/>
        </w:rPr>
        <w:t xml:space="preserve"> particularly in the central part of the study area (Rye Park, Essex Road and Lord Street)</w:t>
      </w:r>
      <w:r>
        <w:rPr>
          <w:color w:val="000000"/>
          <w:sz w:val="23"/>
          <w:szCs w:val="23"/>
        </w:rPr>
        <w:t xml:space="preserve">. </w:t>
      </w:r>
      <w:r w:rsidR="00640AD3">
        <w:rPr>
          <w:color w:val="000000"/>
          <w:sz w:val="23"/>
          <w:szCs w:val="23"/>
        </w:rPr>
        <w:t xml:space="preserve">General </w:t>
      </w:r>
      <w:r>
        <w:rPr>
          <w:color w:val="000000"/>
          <w:sz w:val="23"/>
          <w:szCs w:val="23"/>
        </w:rPr>
        <w:t xml:space="preserve">Health in </w:t>
      </w:r>
      <w:r w:rsidR="00640AD3">
        <w:rPr>
          <w:color w:val="000000"/>
          <w:sz w:val="23"/>
          <w:szCs w:val="23"/>
        </w:rPr>
        <w:t>the study area</w:t>
      </w:r>
      <w:r>
        <w:rPr>
          <w:color w:val="000000"/>
          <w:sz w:val="23"/>
          <w:szCs w:val="23"/>
        </w:rPr>
        <w:t xml:space="preserve"> </w:t>
      </w:r>
      <w:r w:rsidR="005B1FF1">
        <w:rPr>
          <w:color w:val="000000"/>
          <w:sz w:val="23"/>
          <w:szCs w:val="23"/>
        </w:rPr>
        <w:t xml:space="preserve">is good; however levels of obesity are average or above average when compared to the England average. </w:t>
      </w:r>
      <w:r>
        <w:rPr>
          <w:color w:val="000000"/>
          <w:sz w:val="23"/>
          <w:szCs w:val="23"/>
        </w:rPr>
        <w:t xml:space="preserve">There is </w:t>
      </w:r>
      <w:r w:rsidR="005B1FF1">
        <w:rPr>
          <w:color w:val="000000"/>
          <w:sz w:val="23"/>
          <w:szCs w:val="23"/>
        </w:rPr>
        <w:t>no</w:t>
      </w:r>
      <w:r>
        <w:rPr>
          <w:color w:val="000000"/>
          <w:sz w:val="23"/>
          <w:szCs w:val="23"/>
        </w:rPr>
        <w:t xml:space="preserve"> declared Air Quality Management Area</w:t>
      </w:r>
      <w:r w:rsidR="005B1FF1"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 xml:space="preserve"> (AQMA), within the study area.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Economic Portrait </w:t>
      </w:r>
    </w:p>
    <w:p w:rsidR="00AC1571" w:rsidRDefault="005B1FF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Broxbourne has approximately 96</w:t>
      </w:r>
      <w:r w:rsidR="00AC1571">
        <w:rPr>
          <w:color w:val="000000"/>
          <w:sz w:val="23"/>
          <w:szCs w:val="23"/>
        </w:rPr>
        <w:t xml:space="preserve">,000 inhabitants and around </w:t>
      </w:r>
      <w:r>
        <w:rPr>
          <w:color w:val="000000"/>
          <w:sz w:val="23"/>
          <w:szCs w:val="23"/>
        </w:rPr>
        <w:t>50</w:t>
      </w:r>
      <w:r w:rsidR="00AC1571">
        <w:rPr>
          <w:color w:val="000000"/>
          <w:sz w:val="23"/>
          <w:szCs w:val="23"/>
        </w:rPr>
        <w:t xml:space="preserve">,000 jobs. The key employment sectors identified in the region are Professional Services, Wholesale and Retail, Construction and Business Services; with Professional Services being the largest employer and significantly higher than the national average. The majority of large employers are </w:t>
      </w:r>
      <w:r>
        <w:rPr>
          <w:color w:val="000000"/>
          <w:sz w:val="23"/>
          <w:szCs w:val="23"/>
        </w:rPr>
        <w:t xml:space="preserve">spread out within the study are with no real clusters of large employers. However, the Essex Road Industrial Estate (around the Rye Park area) is a large estate compromising of many smaller industrial areas. </w:t>
      </w:r>
      <w:r w:rsidR="00AC1571">
        <w:rPr>
          <w:color w:val="000000"/>
          <w:sz w:val="23"/>
          <w:szCs w:val="23"/>
        </w:rPr>
        <w:t xml:space="preserve">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 xml:space="preserve">Transport Network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study area is served by Primary, Main and a small number of Secondary Distributor roads. There are no motorways within the study area. The two </w:t>
      </w:r>
      <w:proofErr w:type="gramStart"/>
      <w:r>
        <w:rPr>
          <w:color w:val="000000"/>
          <w:sz w:val="23"/>
          <w:szCs w:val="23"/>
        </w:rPr>
        <w:t>Primary</w:t>
      </w:r>
      <w:proofErr w:type="gramEnd"/>
      <w:r>
        <w:rPr>
          <w:color w:val="000000"/>
          <w:sz w:val="23"/>
          <w:szCs w:val="23"/>
        </w:rPr>
        <w:t xml:space="preserve"> A roads are the A10 which runs north to south and the A414 which runs east to west. The A1170 provides a connection betw</w:t>
      </w:r>
      <w:r w:rsidR="004F0FD4">
        <w:rPr>
          <w:color w:val="000000"/>
          <w:sz w:val="23"/>
          <w:szCs w:val="23"/>
        </w:rPr>
        <w:t>een Ware, the A10 and the A414</w:t>
      </w:r>
      <w:r>
        <w:rPr>
          <w:color w:val="000000"/>
          <w:sz w:val="23"/>
          <w:szCs w:val="23"/>
        </w:rPr>
        <w:t>. B roads pro</w:t>
      </w:r>
      <w:r w:rsidR="004F0FD4">
        <w:rPr>
          <w:color w:val="000000"/>
          <w:sz w:val="23"/>
          <w:szCs w:val="23"/>
        </w:rPr>
        <w:t xml:space="preserve">vide connections to surrounding </w:t>
      </w:r>
      <w:r>
        <w:rPr>
          <w:color w:val="000000"/>
          <w:sz w:val="23"/>
          <w:szCs w:val="23"/>
        </w:rPr>
        <w:t>villages</w:t>
      </w:r>
      <w:r w:rsidR="004F0FD4">
        <w:rPr>
          <w:color w:val="000000"/>
          <w:sz w:val="23"/>
          <w:szCs w:val="23"/>
        </w:rPr>
        <w:t xml:space="preserve"> (Stanstead Abbotts, Hertford Heath and </w:t>
      </w:r>
      <w:proofErr w:type="spellStart"/>
      <w:r w:rsidR="004F0FD4">
        <w:rPr>
          <w:color w:val="000000"/>
          <w:sz w:val="23"/>
          <w:szCs w:val="23"/>
        </w:rPr>
        <w:t>Roydon</w:t>
      </w:r>
      <w:proofErr w:type="spellEnd"/>
      <w:r w:rsidR="004F0FD4">
        <w:rPr>
          <w:color w:val="000000"/>
          <w:sz w:val="23"/>
          <w:szCs w:val="23"/>
        </w:rPr>
        <w:t xml:space="preserve"> in Essex)</w:t>
      </w:r>
      <w:r>
        <w:rPr>
          <w:color w:val="000000"/>
          <w:sz w:val="23"/>
          <w:szCs w:val="23"/>
        </w:rPr>
        <w:t xml:space="preserve">.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There are three train stations within the study area. The Great Anglia Line serves </w:t>
      </w:r>
      <w:r w:rsidR="004F0FD4">
        <w:rPr>
          <w:color w:val="000000"/>
          <w:sz w:val="23"/>
          <w:szCs w:val="23"/>
        </w:rPr>
        <w:t xml:space="preserve">St Margaret’s </w:t>
      </w:r>
      <w:r>
        <w:rPr>
          <w:color w:val="000000"/>
          <w:sz w:val="23"/>
          <w:szCs w:val="23"/>
        </w:rPr>
        <w:t xml:space="preserve">and </w:t>
      </w:r>
      <w:r w:rsidR="004F0FD4">
        <w:rPr>
          <w:color w:val="000000"/>
          <w:sz w:val="23"/>
          <w:szCs w:val="23"/>
        </w:rPr>
        <w:t>Rye House</w:t>
      </w:r>
      <w:r>
        <w:rPr>
          <w:color w:val="000000"/>
          <w:sz w:val="23"/>
          <w:szCs w:val="23"/>
        </w:rPr>
        <w:t xml:space="preserve"> Stations</w:t>
      </w:r>
      <w:r w:rsidR="004F0FD4">
        <w:rPr>
          <w:color w:val="000000"/>
          <w:sz w:val="23"/>
          <w:szCs w:val="23"/>
        </w:rPr>
        <w:t xml:space="preserve"> on the Hertford East branch</w:t>
      </w:r>
      <w:r>
        <w:rPr>
          <w:color w:val="000000"/>
          <w:sz w:val="23"/>
          <w:szCs w:val="23"/>
        </w:rPr>
        <w:t xml:space="preserve">, whilst the </w:t>
      </w:r>
      <w:r w:rsidR="004F0FD4">
        <w:rPr>
          <w:color w:val="000000"/>
          <w:sz w:val="23"/>
          <w:szCs w:val="23"/>
        </w:rPr>
        <w:t>main line serves Broxbourne</w:t>
      </w:r>
      <w:r>
        <w:rPr>
          <w:color w:val="000000"/>
          <w:sz w:val="23"/>
          <w:szCs w:val="23"/>
        </w:rPr>
        <w:t xml:space="preserve">. </w:t>
      </w:r>
      <w:r w:rsidR="004F0FD4">
        <w:rPr>
          <w:color w:val="000000"/>
          <w:sz w:val="23"/>
          <w:szCs w:val="23"/>
        </w:rPr>
        <w:t>All stations provide links to London (Liverpool Street and Stratford) with the Hertford East branch serving Hertford and Ware and the mainline providing links north to Harlow and Cambridge.</w:t>
      </w:r>
    </w:p>
    <w:p w:rsidR="004F0FD4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Bus providers in the area service routes between Hoddesdon,</w:t>
      </w:r>
      <w:r w:rsidR="004F0FD4">
        <w:rPr>
          <w:color w:val="000000"/>
          <w:sz w:val="23"/>
          <w:szCs w:val="23"/>
        </w:rPr>
        <w:t xml:space="preserve"> St </w:t>
      </w:r>
      <w:proofErr w:type="spellStart"/>
      <w:r w:rsidR="004F0FD4">
        <w:rPr>
          <w:color w:val="000000"/>
          <w:sz w:val="23"/>
          <w:szCs w:val="23"/>
        </w:rPr>
        <w:t>Margarets</w:t>
      </w:r>
      <w:proofErr w:type="spellEnd"/>
      <w:r w:rsidR="004F0FD4">
        <w:rPr>
          <w:color w:val="000000"/>
          <w:sz w:val="23"/>
          <w:szCs w:val="23"/>
        </w:rPr>
        <w:t>, Stansted Abbotts</w:t>
      </w:r>
      <w:r>
        <w:rPr>
          <w:color w:val="000000"/>
          <w:sz w:val="23"/>
          <w:szCs w:val="23"/>
        </w:rPr>
        <w:t xml:space="preserve"> and the </w:t>
      </w:r>
      <w:r w:rsidR="004F0FD4">
        <w:rPr>
          <w:color w:val="000000"/>
          <w:sz w:val="23"/>
          <w:szCs w:val="23"/>
        </w:rPr>
        <w:t xml:space="preserve">wider </w:t>
      </w:r>
      <w:r>
        <w:rPr>
          <w:color w:val="000000"/>
          <w:sz w:val="23"/>
          <w:szCs w:val="23"/>
        </w:rPr>
        <w:t>Lee Valley</w:t>
      </w:r>
      <w:r w:rsidR="004F0FD4">
        <w:rPr>
          <w:color w:val="000000"/>
          <w:sz w:val="23"/>
          <w:szCs w:val="23"/>
        </w:rPr>
        <w:t xml:space="preserve">. There are also links provided to Hertford, Ware and Harlow.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There are a number of cycle routes in the study area. The National Cycle Network route Number 61 passes through the area connecting</w:t>
      </w:r>
      <w:r w:rsidR="004F0FD4">
        <w:rPr>
          <w:color w:val="000000"/>
          <w:sz w:val="23"/>
          <w:szCs w:val="23"/>
        </w:rPr>
        <w:t xml:space="preserve"> Hertford and Ware in the north</w:t>
      </w:r>
      <w:r>
        <w:rPr>
          <w:color w:val="000000"/>
          <w:sz w:val="23"/>
          <w:szCs w:val="23"/>
        </w:rPr>
        <w:t xml:space="preserve"> to the </w:t>
      </w:r>
      <w:r w:rsidR="004F0FD4">
        <w:rPr>
          <w:color w:val="000000"/>
          <w:sz w:val="23"/>
          <w:szCs w:val="23"/>
        </w:rPr>
        <w:t xml:space="preserve">southern </w:t>
      </w:r>
      <w:r>
        <w:rPr>
          <w:color w:val="000000"/>
          <w:sz w:val="23"/>
          <w:szCs w:val="23"/>
        </w:rPr>
        <w:t>Lee Valley</w:t>
      </w:r>
      <w:r w:rsidR="004F0FD4">
        <w:rPr>
          <w:color w:val="000000"/>
          <w:sz w:val="23"/>
          <w:szCs w:val="23"/>
        </w:rPr>
        <w:t xml:space="preserve"> (Cheshunt and Waltham Cross) </w:t>
      </w:r>
      <w:r>
        <w:rPr>
          <w:color w:val="000000"/>
          <w:sz w:val="23"/>
          <w:szCs w:val="23"/>
        </w:rPr>
        <w:t xml:space="preserve">in the </w:t>
      </w:r>
      <w:r w:rsidR="004F0FD4">
        <w:rPr>
          <w:color w:val="000000"/>
          <w:sz w:val="23"/>
          <w:szCs w:val="23"/>
        </w:rPr>
        <w:t>south</w:t>
      </w:r>
      <w:r>
        <w:rPr>
          <w:color w:val="000000"/>
          <w:sz w:val="23"/>
          <w:szCs w:val="23"/>
        </w:rPr>
        <w:t xml:space="preserve"> (via the River Lee Towpath).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Network Analysis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Hertford and Ware has a balanced commuting profile showing similar levels of inbound</w:t>
      </w:r>
      <w:r w:rsidR="004F0FD4">
        <w:rPr>
          <w:color w:val="000000"/>
          <w:sz w:val="23"/>
          <w:szCs w:val="23"/>
        </w:rPr>
        <w:t xml:space="preserve"> (35%) and outbound journeys (38%). Internal (13</w:t>
      </w:r>
      <w:r>
        <w:rPr>
          <w:color w:val="000000"/>
          <w:sz w:val="23"/>
          <w:szCs w:val="23"/>
        </w:rPr>
        <w:t>%), working from</w:t>
      </w:r>
      <w:r w:rsidR="004F0FD4">
        <w:rPr>
          <w:color w:val="000000"/>
          <w:sz w:val="23"/>
          <w:szCs w:val="23"/>
        </w:rPr>
        <w:t xml:space="preserve"> home (7%) and other (7</w:t>
      </w:r>
      <w:r>
        <w:rPr>
          <w:color w:val="000000"/>
          <w:sz w:val="23"/>
          <w:szCs w:val="23"/>
        </w:rPr>
        <w:t xml:space="preserve">%) make up the remainder of the journeys.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Inbound trips to </w:t>
      </w:r>
      <w:r w:rsidR="004F0FD4">
        <w:rPr>
          <w:color w:val="000000"/>
          <w:sz w:val="23"/>
          <w:szCs w:val="23"/>
        </w:rPr>
        <w:t xml:space="preserve">the study area (Lee Valley North) mainly originate </w:t>
      </w:r>
      <w:r>
        <w:rPr>
          <w:color w:val="000000"/>
          <w:sz w:val="23"/>
          <w:szCs w:val="23"/>
        </w:rPr>
        <w:t>from within Hertfordshire (</w:t>
      </w:r>
      <w:r w:rsidR="00CE57DE">
        <w:rPr>
          <w:color w:val="000000"/>
          <w:sz w:val="23"/>
          <w:szCs w:val="23"/>
        </w:rPr>
        <w:t>54</w:t>
      </w:r>
      <w:r>
        <w:rPr>
          <w:color w:val="000000"/>
          <w:sz w:val="23"/>
          <w:szCs w:val="23"/>
        </w:rPr>
        <w:t>%), parti</w:t>
      </w:r>
      <w:r w:rsidR="00CE57DE">
        <w:rPr>
          <w:color w:val="000000"/>
          <w:sz w:val="23"/>
          <w:szCs w:val="23"/>
        </w:rPr>
        <w:t xml:space="preserve">cularly from East Hertfordshire (24%) </w:t>
      </w:r>
      <w:r>
        <w:rPr>
          <w:color w:val="000000"/>
          <w:sz w:val="23"/>
          <w:szCs w:val="23"/>
        </w:rPr>
        <w:t>and Broxbourne</w:t>
      </w:r>
      <w:r w:rsidR="00CE57DE">
        <w:rPr>
          <w:color w:val="000000"/>
          <w:sz w:val="23"/>
          <w:szCs w:val="23"/>
        </w:rPr>
        <w:t xml:space="preserve"> (18%)</w:t>
      </w:r>
      <w:r>
        <w:rPr>
          <w:color w:val="000000"/>
          <w:sz w:val="23"/>
          <w:szCs w:val="23"/>
        </w:rPr>
        <w:t>, although there are significant proportions of trips coming from Essex</w:t>
      </w:r>
      <w:r w:rsidR="00CE57DE">
        <w:rPr>
          <w:color w:val="000000"/>
          <w:sz w:val="23"/>
          <w:szCs w:val="23"/>
        </w:rPr>
        <w:t xml:space="preserve"> (21%)</w:t>
      </w:r>
      <w:r>
        <w:rPr>
          <w:color w:val="000000"/>
          <w:sz w:val="23"/>
          <w:szCs w:val="23"/>
        </w:rPr>
        <w:t xml:space="preserve"> and Greater London</w:t>
      </w:r>
      <w:r w:rsidR="00CE57DE">
        <w:rPr>
          <w:color w:val="000000"/>
          <w:sz w:val="23"/>
          <w:szCs w:val="23"/>
        </w:rPr>
        <w:t xml:space="preserve"> (13%)</w:t>
      </w:r>
      <w:r>
        <w:rPr>
          <w:color w:val="000000"/>
          <w:sz w:val="23"/>
          <w:szCs w:val="23"/>
        </w:rPr>
        <w:t>. The vast majority of inbound tr</w:t>
      </w:r>
      <w:r w:rsidR="00CE57DE">
        <w:rPr>
          <w:color w:val="000000"/>
          <w:sz w:val="23"/>
          <w:szCs w:val="23"/>
        </w:rPr>
        <w:t>ips are made via Private Car (82</w:t>
      </w:r>
      <w:r>
        <w:rPr>
          <w:color w:val="000000"/>
          <w:sz w:val="23"/>
          <w:szCs w:val="23"/>
        </w:rPr>
        <w:t xml:space="preserve">%) with only 11% of trips made using sustainable modes of transport.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Most outbound commuting trips travel to </w:t>
      </w:r>
      <w:r w:rsidR="00CE57DE">
        <w:rPr>
          <w:color w:val="000000"/>
          <w:sz w:val="23"/>
          <w:szCs w:val="23"/>
        </w:rPr>
        <w:t>Inner London (23%), East Hertfordshire (22%)</w:t>
      </w:r>
      <w:r>
        <w:rPr>
          <w:color w:val="000000"/>
          <w:sz w:val="23"/>
          <w:szCs w:val="23"/>
        </w:rPr>
        <w:t xml:space="preserve">, </w:t>
      </w:r>
      <w:r w:rsidR="00CE57DE">
        <w:rPr>
          <w:color w:val="000000"/>
          <w:sz w:val="23"/>
          <w:szCs w:val="23"/>
        </w:rPr>
        <w:t>Outer London (13%), Broxbourne (12%) and Enfield (8%)</w:t>
      </w:r>
      <w:r>
        <w:rPr>
          <w:color w:val="000000"/>
          <w:sz w:val="23"/>
          <w:szCs w:val="23"/>
        </w:rPr>
        <w:t>. A lower percentage of outbound trips are made by private car than inbound trips ho</w:t>
      </w:r>
      <w:r w:rsidR="00CE57DE">
        <w:rPr>
          <w:color w:val="000000"/>
          <w:sz w:val="23"/>
          <w:szCs w:val="23"/>
        </w:rPr>
        <w:t>wever this still accounts for 69</w:t>
      </w:r>
      <w:r>
        <w:rPr>
          <w:color w:val="000000"/>
          <w:sz w:val="23"/>
          <w:szCs w:val="23"/>
        </w:rPr>
        <w:t>% of journeys. 2</w:t>
      </w:r>
      <w:r w:rsidR="00CE57DE">
        <w:rPr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 xml:space="preserve">% of trips are made by rail which reflects the high number of trips made into the City. </w:t>
      </w:r>
    </w:p>
    <w:p w:rsidR="00AC1571" w:rsidRDefault="00CE57DE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Over</w:t>
      </w:r>
      <w:r w:rsidR="00AC1571">
        <w:rPr>
          <w:color w:val="000000"/>
          <w:sz w:val="23"/>
          <w:szCs w:val="23"/>
        </w:rPr>
        <w:t xml:space="preserve"> half of all internal trips are made using a private vehicle (</w:t>
      </w:r>
      <w:r>
        <w:rPr>
          <w:color w:val="000000"/>
          <w:sz w:val="23"/>
          <w:szCs w:val="23"/>
        </w:rPr>
        <w:t>60</w:t>
      </w:r>
      <w:r w:rsidR="00AC1571">
        <w:rPr>
          <w:color w:val="000000"/>
          <w:sz w:val="23"/>
          <w:szCs w:val="23"/>
        </w:rPr>
        <w:t>%), with tri</w:t>
      </w:r>
      <w:r>
        <w:rPr>
          <w:color w:val="000000"/>
          <w:sz w:val="23"/>
          <w:szCs w:val="23"/>
        </w:rPr>
        <w:t>ps made on foot accounting for 2</w:t>
      </w:r>
      <w:r w:rsidR="00AC1571">
        <w:rPr>
          <w:color w:val="000000"/>
          <w:sz w:val="23"/>
          <w:szCs w:val="23"/>
        </w:rPr>
        <w:t xml:space="preserve">6% of the share. Bus and cycle trips account for </w:t>
      </w:r>
      <w:r>
        <w:rPr>
          <w:color w:val="000000"/>
          <w:sz w:val="23"/>
          <w:szCs w:val="23"/>
        </w:rPr>
        <w:t>5</w:t>
      </w:r>
      <w:r w:rsidR="00AC1571">
        <w:rPr>
          <w:color w:val="000000"/>
          <w:sz w:val="23"/>
          <w:szCs w:val="23"/>
        </w:rPr>
        <w:t>% of the mode share, which is low considering</w:t>
      </w:r>
      <w:r>
        <w:rPr>
          <w:color w:val="000000"/>
          <w:sz w:val="23"/>
          <w:szCs w:val="23"/>
        </w:rPr>
        <w:t xml:space="preserve"> large areas of the study area can be reached by cyclists </w:t>
      </w:r>
      <w:r w:rsidR="00AC1571">
        <w:rPr>
          <w:color w:val="000000"/>
          <w:sz w:val="23"/>
          <w:szCs w:val="23"/>
        </w:rPr>
        <w:t xml:space="preserve">in less than 30 minutes.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Cycle rates in Hertford and Ware are currently around 2-3% which is very low when compared to other urban areas in Hertfordshire. The implementation of schemes such as the </w:t>
      </w:r>
      <w:proofErr w:type="spellStart"/>
      <w:r>
        <w:rPr>
          <w:color w:val="000000"/>
          <w:sz w:val="23"/>
          <w:szCs w:val="23"/>
        </w:rPr>
        <w:t>GoDutch</w:t>
      </w:r>
      <w:proofErr w:type="spellEnd"/>
      <w:r>
        <w:rPr>
          <w:color w:val="000000"/>
          <w:sz w:val="23"/>
          <w:szCs w:val="23"/>
        </w:rPr>
        <w:t xml:space="preserve"> Scenario and/or </w:t>
      </w:r>
      <w:proofErr w:type="spellStart"/>
      <w:r>
        <w:rPr>
          <w:color w:val="000000"/>
          <w:sz w:val="23"/>
          <w:szCs w:val="23"/>
        </w:rPr>
        <w:t>E</w:t>
      </w:r>
      <w:r w:rsidR="00CE57DE">
        <w:rPr>
          <w:color w:val="000000"/>
          <w:sz w:val="23"/>
          <w:szCs w:val="23"/>
        </w:rPr>
        <w:t>bikes</w:t>
      </w:r>
      <w:proofErr w:type="spellEnd"/>
      <w:r w:rsidR="00CE57DE">
        <w:rPr>
          <w:color w:val="000000"/>
          <w:sz w:val="23"/>
          <w:szCs w:val="23"/>
        </w:rPr>
        <w:t xml:space="preserve"> has the potential </w:t>
      </w:r>
      <w:r>
        <w:rPr>
          <w:color w:val="000000"/>
          <w:sz w:val="23"/>
          <w:szCs w:val="23"/>
        </w:rPr>
        <w:t>to increa</w:t>
      </w:r>
      <w:r w:rsidR="00CE57DE">
        <w:rPr>
          <w:color w:val="000000"/>
          <w:sz w:val="23"/>
          <w:szCs w:val="23"/>
        </w:rPr>
        <w:t>se this figure to between 15%-25</w:t>
      </w:r>
      <w:r>
        <w:rPr>
          <w:color w:val="000000"/>
          <w:sz w:val="23"/>
          <w:szCs w:val="23"/>
        </w:rPr>
        <w:t xml:space="preserve">%.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Bus services within the study area provide </w:t>
      </w:r>
      <w:r w:rsidR="00CE57DE">
        <w:rPr>
          <w:color w:val="000000"/>
          <w:sz w:val="23"/>
          <w:szCs w:val="23"/>
        </w:rPr>
        <w:t>frequent services</w:t>
      </w:r>
      <w:r>
        <w:rPr>
          <w:color w:val="000000"/>
          <w:sz w:val="23"/>
          <w:szCs w:val="23"/>
        </w:rPr>
        <w:t xml:space="preserve"> to Hoddesdon</w:t>
      </w:r>
      <w:r w:rsidR="00CE57DE">
        <w:rPr>
          <w:color w:val="000000"/>
          <w:sz w:val="23"/>
          <w:szCs w:val="23"/>
        </w:rPr>
        <w:t>, Broxbourne and St Margaret’s</w:t>
      </w:r>
      <w:r>
        <w:rPr>
          <w:color w:val="000000"/>
          <w:sz w:val="23"/>
          <w:szCs w:val="23"/>
        </w:rPr>
        <w:t>; inter ur</w:t>
      </w:r>
      <w:r w:rsidR="00CE57DE">
        <w:rPr>
          <w:color w:val="000000"/>
          <w:sz w:val="23"/>
          <w:szCs w:val="23"/>
        </w:rPr>
        <w:t xml:space="preserve">ban connections to destinations </w:t>
      </w:r>
      <w:r>
        <w:rPr>
          <w:color w:val="000000"/>
          <w:sz w:val="23"/>
          <w:szCs w:val="23"/>
        </w:rPr>
        <w:t xml:space="preserve">such as </w:t>
      </w:r>
      <w:r w:rsidR="00CE57DE">
        <w:rPr>
          <w:color w:val="000000"/>
          <w:sz w:val="23"/>
          <w:szCs w:val="23"/>
        </w:rPr>
        <w:t>Hertford and Ware to the north, Cheshunt to the south and Harlow in the east</w:t>
      </w:r>
      <w:r>
        <w:rPr>
          <w:color w:val="000000"/>
          <w:sz w:val="23"/>
          <w:szCs w:val="23"/>
        </w:rPr>
        <w:t xml:space="preserve">. Frequency of bus services may contribute to the low number of trips made.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There are a number of congestion hotspots within </w:t>
      </w:r>
      <w:r w:rsidR="00CE57DE">
        <w:rPr>
          <w:color w:val="000000"/>
          <w:sz w:val="23"/>
          <w:szCs w:val="23"/>
        </w:rPr>
        <w:t>the study area</w:t>
      </w:r>
      <w:r>
        <w:rPr>
          <w:color w:val="000000"/>
          <w:sz w:val="23"/>
          <w:szCs w:val="23"/>
        </w:rPr>
        <w:t>. The most notable being where roads are intersecting with the A</w:t>
      </w:r>
      <w:r w:rsidR="000956D1">
        <w:rPr>
          <w:color w:val="000000"/>
          <w:sz w:val="23"/>
          <w:szCs w:val="23"/>
        </w:rPr>
        <w:t>10</w:t>
      </w:r>
      <w:r>
        <w:rPr>
          <w:color w:val="000000"/>
          <w:sz w:val="23"/>
          <w:szCs w:val="23"/>
        </w:rPr>
        <w:t xml:space="preserve"> </w:t>
      </w:r>
      <w:r w:rsidR="000956D1">
        <w:rPr>
          <w:color w:val="000000"/>
          <w:sz w:val="23"/>
          <w:szCs w:val="23"/>
        </w:rPr>
        <w:t xml:space="preserve">at the </w:t>
      </w:r>
      <w:proofErr w:type="spellStart"/>
      <w:r w:rsidR="000956D1">
        <w:rPr>
          <w:color w:val="000000"/>
          <w:sz w:val="23"/>
          <w:szCs w:val="23"/>
        </w:rPr>
        <w:t>Amwell</w:t>
      </w:r>
      <w:proofErr w:type="spellEnd"/>
      <w:r w:rsidR="000956D1">
        <w:rPr>
          <w:color w:val="000000"/>
          <w:sz w:val="23"/>
          <w:szCs w:val="23"/>
        </w:rPr>
        <w:t xml:space="preserve"> junction and the </w:t>
      </w:r>
      <w:proofErr w:type="spellStart"/>
      <w:r w:rsidR="000956D1">
        <w:rPr>
          <w:color w:val="000000"/>
          <w:sz w:val="23"/>
          <w:szCs w:val="23"/>
        </w:rPr>
        <w:t>Amwell</w:t>
      </w:r>
      <w:proofErr w:type="spellEnd"/>
      <w:r w:rsidR="000956D1">
        <w:rPr>
          <w:color w:val="000000"/>
          <w:sz w:val="23"/>
          <w:szCs w:val="23"/>
        </w:rPr>
        <w:t xml:space="preserve"> roundabout itself</w:t>
      </w:r>
      <w:r>
        <w:rPr>
          <w:color w:val="000000"/>
          <w:sz w:val="23"/>
          <w:szCs w:val="23"/>
        </w:rPr>
        <w:t>. A review of school pupil movements highlights that the A</w:t>
      </w:r>
      <w:r w:rsidR="000956D1">
        <w:rPr>
          <w:color w:val="000000"/>
          <w:sz w:val="23"/>
          <w:szCs w:val="23"/>
        </w:rPr>
        <w:t>1170</w:t>
      </w:r>
      <w:r>
        <w:rPr>
          <w:color w:val="000000"/>
          <w:sz w:val="23"/>
          <w:szCs w:val="23"/>
        </w:rPr>
        <w:t xml:space="preserve"> </w:t>
      </w:r>
      <w:r w:rsidR="000956D1">
        <w:rPr>
          <w:color w:val="000000"/>
          <w:sz w:val="23"/>
          <w:szCs w:val="23"/>
        </w:rPr>
        <w:t>has</w:t>
      </w:r>
      <w:r>
        <w:rPr>
          <w:color w:val="000000"/>
          <w:sz w:val="23"/>
          <w:szCs w:val="23"/>
        </w:rPr>
        <w:t xml:space="preserve"> the potential to be the most utilised route</w:t>
      </w:r>
      <w:r w:rsidR="000956D1">
        <w:rPr>
          <w:color w:val="000000"/>
          <w:sz w:val="23"/>
          <w:szCs w:val="23"/>
        </w:rPr>
        <w:t xml:space="preserve"> to school</w:t>
      </w:r>
      <w:r>
        <w:rPr>
          <w:color w:val="000000"/>
          <w:sz w:val="23"/>
          <w:szCs w:val="23"/>
        </w:rPr>
        <w:t>. This aligns with analysis of these routes which has identified congestion hotspots</w:t>
      </w:r>
      <w:r w:rsidR="000956D1">
        <w:rPr>
          <w:color w:val="000000"/>
          <w:sz w:val="23"/>
          <w:szCs w:val="23"/>
        </w:rPr>
        <w:t xml:space="preserve"> along this road</w:t>
      </w:r>
      <w:r>
        <w:rPr>
          <w:color w:val="000000"/>
          <w:sz w:val="23"/>
          <w:szCs w:val="23"/>
        </w:rPr>
        <w:t xml:space="preserve">.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Future Transport </w:t>
      </w:r>
    </w:p>
    <w:p w:rsidR="00AC1571" w:rsidRDefault="000956D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Broxbourne is set to experience a 14</w:t>
      </w:r>
      <w:r w:rsidR="00AC1571">
        <w:rPr>
          <w:color w:val="000000"/>
          <w:sz w:val="23"/>
          <w:szCs w:val="23"/>
        </w:rPr>
        <w:t>% growth in population</w:t>
      </w:r>
      <w:r>
        <w:rPr>
          <w:color w:val="000000"/>
          <w:sz w:val="23"/>
          <w:szCs w:val="23"/>
        </w:rPr>
        <w:t xml:space="preserve"> over the next 15 years and a 16</w:t>
      </w:r>
      <w:r w:rsidR="00AC1571">
        <w:rPr>
          <w:color w:val="000000"/>
          <w:sz w:val="23"/>
          <w:szCs w:val="23"/>
        </w:rPr>
        <w:t xml:space="preserve">% growth in employment with the main growth seen in the Business Services, Professional Services and Construction sectors. </w:t>
      </w:r>
    </w:p>
    <w:p w:rsidR="000956D1" w:rsidRDefault="00AC1571" w:rsidP="000956D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Developments are planned in the vicinity of the study area; the largest of which is Land </w:t>
      </w:r>
      <w:r w:rsidR="000956D1">
        <w:rPr>
          <w:color w:val="000000"/>
          <w:sz w:val="23"/>
          <w:szCs w:val="23"/>
        </w:rPr>
        <w:t>West of Hoddesdon (High Leigh) which has an allocation for 5</w:t>
      </w:r>
      <w:r>
        <w:rPr>
          <w:color w:val="000000"/>
          <w:sz w:val="23"/>
          <w:szCs w:val="23"/>
        </w:rPr>
        <w:t>00 dwellings with a limited proportion of employment. Proposed development</w:t>
      </w:r>
      <w:r w:rsidR="000956D1">
        <w:rPr>
          <w:color w:val="000000"/>
          <w:sz w:val="23"/>
          <w:szCs w:val="23"/>
        </w:rPr>
        <w:t>s in the surrounding area include</w:t>
      </w:r>
      <w:r>
        <w:rPr>
          <w:color w:val="000000"/>
          <w:sz w:val="23"/>
          <w:szCs w:val="23"/>
        </w:rPr>
        <w:t xml:space="preserve"> Gilson and </w:t>
      </w:r>
      <w:r w:rsidR="000956D1">
        <w:rPr>
          <w:color w:val="000000"/>
          <w:sz w:val="23"/>
          <w:szCs w:val="23"/>
        </w:rPr>
        <w:t>Brookfield Riverside which may impact on the study area.</w:t>
      </w:r>
    </w:p>
    <w:p w:rsidR="00FD3A17" w:rsidRPr="000956D1" w:rsidRDefault="00AC1571" w:rsidP="000956D1">
      <w:pPr>
        <w:rPr>
          <w:rFonts w:ascii="Arial" w:hAnsi="Arial" w:cs="Arial"/>
        </w:rPr>
      </w:pPr>
      <w:r w:rsidRPr="000956D1">
        <w:rPr>
          <w:rFonts w:ascii="Arial" w:hAnsi="Arial" w:cs="Arial"/>
        </w:rPr>
        <w:t xml:space="preserve">By the year 2031 average journey times from the </w:t>
      </w:r>
      <w:bookmarkStart w:id="0" w:name="_GoBack"/>
      <w:bookmarkEnd w:id="0"/>
      <w:r w:rsidRPr="000956D1">
        <w:rPr>
          <w:rFonts w:ascii="Arial" w:hAnsi="Arial" w:cs="Arial"/>
        </w:rPr>
        <w:t>study area to key destinations are expected to increase in both the morning and evening peaks.</w:t>
      </w:r>
    </w:p>
    <w:sectPr w:rsidR="00FD3A17" w:rsidRPr="00095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71"/>
    <w:rsid w:val="000956D1"/>
    <w:rsid w:val="004F0FD4"/>
    <w:rsid w:val="005B1FF1"/>
    <w:rsid w:val="00640AD3"/>
    <w:rsid w:val="00AC1571"/>
    <w:rsid w:val="00CE57DE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AC1571"/>
    <w:pPr>
      <w:autoSpaceDE w:val="0"/>
      <w:autoSpaceDN w:val="0"/>
      <w:adjustRightInd w:val="0"/>
      <w:spacing w:after="0" w:line="48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AC157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AC1571"/>
    <w:pPr>
      <w:autoSpaceDE w:val="0"/>
      <w:autoSpaceDN w:val="0"/>
      <w:adjustRightInd w:val="0"/>
      <w:spacing w:after="0" w:line="48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AC157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Ivins</dc:creator>
  <cp:lastModifiedBy>Owen Ivins</cp:lastModifiedBy>
  <cp:revision>1</cp:revision>
  <dcterms:created xsi:type="dcterms:W3CDTF">2018-04-10T09:17:00Z</dcterms:created>
  <dcterms:modified xsi:type="dcterms:W3CDTF">2018-04-10T10:18:00Z</dcterms:modified>
</cp:coreProperties>
</file>