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571" w:rsidRPr="002408A6" w:rsidRDefault="003E4ED1" w:rsidP="00AC1571">
      <w:pPr>
        <w:pStyle w:val="Pa2"/>
        <w:rPr>
          <w:color w:val="000000"/>
          <w:sz w:val="40"/>
          <w:szCs w:val="40"/>
        </w:rPr>
      </w:pPr>
      <w:r w:rsidRPr="002408A6">
        <w:rPr>
          <w:b/>
          <w:bCs/>
          <w:color w:val="000000"/>
          <w:sz w:val="40"/>
          <w:szCs w:val="40"/>
        </w:rPr>
        <w:t>Stevenage</w:t>
      </w:r>
      <w:r w:rsidR="00AC1571" w:rsidRPr="002408A6">
        <w:rPr>
          <w:b/>
          <w:bCs/>
          <w:color w:val="000000"/>
          <w:sz w:val="40"/>
          <w:szCs w:val="40"/>
        </w:rPr>
        <w:t xml:space="preserve"> - Executive Summary </w:t>
      </w:r>
    </w:p>
    <w:p w:rsidR="00AC1571" w:rsidRDefault="00AC1571" w:rsidP="00AC1571">
      <w:pPr>
        <w:pStyle w:val="Pa3"/>
        <w:spacing w:after="160"/>
        <w:rPr>
          <w:color w:val="000000"/>
          <w:sz w:val="23"/>
          <w:szCs w:val="23"/>
        </w:rPr>
      </w:pPr>
      <w:r>
        <w:rPr>
          <w:b/>
          <w:bCs/>
          <w:color w:val="000000"/>
          <w:sz w:val="23"/>
          <w:szCs w:val="23"/>
        </w:rPr>
        <w:t xml:space="preserve">Introduction </w:t>
      </w:r>
    </w:p>
    <w:p w:rsidR="00AC1571" w:rsidRPr="003E4ED1" w:rsidRDefault="00AC1571" w:rsidP="00AC1571">
      <w:pPr>
        <w:pStyle w:val="Pa3"/>
        <w:spacing w:after="160"/>
        <w:rPr>
          <w:color w:val="000000"/>
          <w:sz w:val="23"/>
          <w:szCs w:val="23"/>
        </w:rPr>
      </w:pPr>
      <w:r w:rsidRPr="003E4ED1">
        <w:rPr>
          <w:color w:val="000000"/>
          <w:sz w:val="23"/>
          <w:szCs w:val="23"/>
        </w:rPr>
        <w:t>A series of town based evidence packs have been developed to support the emerging Growth and Transport plans. These include analysis of a range of socioeconomic, land use, demographic factors, and consideration of current transport provision and usage to identify issues and constraints in relation to travel to / from and within the towns. An assessment is also included of likely future transport pressures taking into account proposed growth and predictions from modelling work using the countywide transport model COMET. The k</w:t>
      </w:r>
      <w:bookmarkStart w:id="0" w:name="_GoBack"/>
      <w:bookmarkEnd w:id="0"/>
      <w:r w:rsidRPr="003E4ED1">
        <w:rPr>
          <w:color w:val="000000"/>
          <w:sz w:val="23"/>
          <w:szCs w:val="23"/>
        </w:rPr>
        <w:t xml:space="preserve">ey findings from the </w:t>
      </w:r>
      <w:r w:rsidR="003E4ED1" w:rsidRPr="003E4ED1">
        <w:rPr>
          <w:color w:val="000000"/>
          <w:sz w:val="23"/>
          <w:szCs w:val="23"/>
        </w:rPr>
        <w:t>Stevenage</w:t>
      </w:r>
      <w:r w:rsidRPr="003E4ED1">
        <w:rPr>
          <w:color w:val="000000"/>
          <w:sz w:val="23"/>
          <w:szCs w:val="23"/>
        </w:rPr>
        <w:t xml:space="preserve"> evidence pack are outlined below. </w:t>
      </w:r>
    </w:p>
    <w:p w:rsidR="00AC1571" w:rsidRPr="003E4ED1" w:rsidRDefault="00AC1571" w:rsidP="00AC1571">
      <w:pPr>
        <w:pStyle w:val="Pa3"/>
        <w:spacing w:after="160"/>
        <w:rPr>
          <w:b/>
          <w:color w:val="000000"/>
          <w:sz w:val="23"/>
          <w:szCs w:val="23"/>
          <w:highlight w:val="yellow"/>
        </w:rPr>
      </w:pPr>
      <w:r w:rsidRPr="003E4ED1">
        <w:rPr>
          <w:b/>
          <w:color w:val="000000"/>
          <w:sz w:val="23"/>
          <w:szCs w:val="23"/>
        </w:rPr>
        <w:t xml:space="preserve">Background </w:t>
      </w:r>
    </w:p>
    <w:p w:rsidR="00AC1571" w:rsidRPr="00BD3711" w:rsidRDefault="00BD3711" w:rsidP="00AC1571">
      <w:pPr>
        <w:pStyle w:val="Pa3"/>
        <w:spacing w:after="160"/>
        <w:rPr>
          <w:color w:val="000000"/>
          <w:sz w:val="23"/>
          <w:szCs w:val="23"/>
        </w:rPr>
      </w:pPr>
      <w:r w:rsidRPr="00BD3711">
        <w:rPr>
          <w:color w:val="000000"/>
          <w:sz w:val="23"/>
          <w:szCs w:val="23"/>
        </w:rPr>
        <w:t xml:space="preserve">Stevenage is situated in the north of </w:t>
      </w:r>
      <w:r w:rsidR="00772C10">
        <w:rPr>
          <w:color w:val="000000"/>
          <w:sz w:val="23"/>
          <w:szCs w:val="23"/>
        </w:rPr>
        <w:t xml:space="preserve">the </w:t>
      </w:r>
      <w:r w:rsidRPr="00BD3711">
        <w:rPr>
          <w:color w:val="000000"/>
          <w:sz w:val="23"/>
          <w:szCs w:val="23"/>
        </w:rPr>
        <w:t>Hertfordshire County</w:t>
      </w:r>
      <w:r>
        <w:rPr>
          <w:color w:val="000000"/>
          <w:sz w:val="23"/>
          <w:szCs w:val="23"/>
        </w:rPr>
        <w:t>.</w:t>
      </w:r>
    </w:p>
    <w:p w:rsidR="00AC1571" w:rsidRPr="003E4ED1" w:rsidRDefault="00BD3711" w:rsidP="00AC1571">
      <w:pPr>
        <w:pStyle w:val="Pa3"/>
        <w:spacing w:after="160"/>
        <w:rPr>
          <w:color w:val="000000"/>
          <w:sz w:val="23"/>
          <w:szCs w:val="23"/>
          <w:highlight w:val="yellow"/>
        </w:rPr>
      </w:pPr>
      <w:r w:rsidRPr="00BD3711">
        <w:rPr>
          <w:color w:val="000000"/>
          <w:sz w:val="23"/>
          <w:szCs w:val="23"/>
        </w:rPr>
        <w:t xml:space="preserve">The study </w:t>
      </w:r>
      <w:r w:rsidRPr="00032FCC">
        <w:rPr>
          <w:color w:val="000000"/>
          <w:sz w:val="23"/>
          <w:szCs w:val="23"/>
        </w:rPr>
        <w:t>area is located over 3</w:t>
      </w:r>
      <w:r w:rsidR="00AC1571" w:rsidRPr="00032FCC">
        <w:rPr>
          <w:color w:val="000000"/>
          <w:sz w:val="23"/>
          <w:szCs w:val="23"/>
        </w:rPr>
        <w:t xml:space="preserve">0 miles north of Central London and </w:t>
      </w:r>
      <w:r w:rsidRPr="00032FCC">
        <w:rPr>
          <w:color w:val="000000"/>
          <w:sz w:val="23"/>
          <w:szCs w:val="23"/>
        </w:rPr>
        <w:t xml:space="preserve">sits </w:t>
      </w:r>
      <w:r w:rsidR="00AC1571" w:rsidRPr="00032FCC">
        <w:rPr>
          <w:color w:val="000000"/>
          <w:sz w:val="23"/>
          <w:szCs w:val="23"/>
        </w:rPr>
        <w:t xml:space="preserve">within the </w:t>
      </w:r>
      <w:proofErr w:type="gramStart"/>
      <w:r w:rsidR="00AC1571" w:rsidRPr="00032FCC">
        <w:rPr>
          <w:color w:val="000000"/>
          <w:sz w:val="23"/>
          <w:szCs w:val="23"/>
        </w:rPr>
        <w:t>A1</w:t>
      </w:r>
      <w:r w:rsidRPr="00032FCC">
        <w:rPr>
          <w:color w:val="000000"/>
          <w:sz w:val="23"/>
          <w:szCs w:val="23"/>
        </w:rPr>
        <w:t>(</w:t>
      </w:r>
      <w:proofErr w:type="gramEnd"/>
      <w:r w:rsidRPr="00032FCC">
        <w:rPr>
          <w:color w:val="000000"/>
          <w:sz w:val="23"/>
          <w:szCs w:val="23"/>
        </w:rPr>
        <w:t>M)</w:t>
      </w:r>
      <w:r w:rsidR="00AC1571" w:rsidRPr="00032FCC">
        <w:rPr>
          <w:color w:val="000000"/>
          <w:sz w:val="23"/>
          <w:szCs w:val="23"/>
        </w:rPr>
        <w:t xml:space="preserve"> growth Corridor. </w:t>
      </w:r>
      <w:r w:rsidRPr="00032FCC">
        <w:rPr>
          <w:color w:val="000000"/>
          <w:sz w:val="23"/>
          <w:szCs w:val="23"/>
        </w:rPr>
        <w:t>Stevenage</w:t>
      </w:r>
      <w:r w:rsidR="00AC1571" w:rsidRPr="00032FCC">
        <w:rPr>
          <w:color w:val="000000"/>
          <w:sz w:val="23"/>
          <w:szCs w:val="23"/>
        </w:rPr>
        <w:t xml:space="preserve"> is the </w:t>
      </w:r>
      <w:r w:rsidRPr="00032FCC">
        <w:rPr>
          <w:color w:val="000000"/>
          <w:sz w:val="23"/>
          <w:szCs w:val="23"/>
        </w:rPr>
        <w:t>3rd</w:t>
      </w:r>
      <w:r w:rsidR="00AC1571" w:rsidRPr="00032FCC">
        <w:rPr>
          <w:color w:val="000000"/>
          <w:sz w:val="23"/>
          <w:szCs w:val="23"/>
        </w:rPr>
        <w:t xml:space="preserve"> largest bui</w:t>
      </w:r>
      <w:r w:rsidR="00032FCC">
        <w:rPr>
          <w:color w:val="000000"/>
          <w:sz w:val="23"/>
          <w:szCs w:val="23"/>
        </w:rPr>
        <w:t xml:space="preserve">lt up area within Hertfordshire </w:t>
      </w:r>
      <w:r w:rsidR="00AC1571" w:rsidRPr="00032FCC">
        <w:rPr>
          <w:color w:val="000000"/>
          <w:sz w:val="23"/>
          <w:szCs w:val="23"/>
        </w:rPr>
        <w:t xml:space="preserve">with a population of </w:t>
      </w:r>
      <w:r w:rsidRPr="00032FCC">
        <w:rPr>
          <w:color w:val="000000"/>
          <w:sz w:val="23"/>
          <w:szCs w:val="23"/>
        </w:rPr>
        <w:t>86,000</w:t>
      </w:r>
      <w:r w:rsidR="00032FCC" w:rsidRPr="00032FCC">
        <w:rPr>
          <w:color w:val="000000"/>
          <w:sz w:val="23"/>
          <w:szCs w:val="23"/>
        </w:rPr>
        <w:t>.</w:t>
      </w:r>
    </w:p>
    <w:p w:rsidR="00AC1571" w:rsidRPr="003E4ED1" w:rsidRDefault="00AC1571" w:rsidP="00AC1571">
      <w:pPr>
        <w:pStyle w:val="Pa3"/>
        <w:spacing w:after="160"/>
        <w:rPr>
          <w:color w:val="000000"/>
          <w:sz w:val="23"/>
          <w:szCs w:val="23"/>
        </w:rPr>
      </w:pPr>
      <w:r w:rsidRPr="003E4ED1">
        <w:rPr>
          <w:b/>
          <w:bCs/>
          <w:color w:val="000000"/>
          <w:sz w:val="23"/>
          <w:szCs w:val="23"/>
        </w:rPr>
        <w:t xml:space="preserve">Community Characteristics </w:t>
      </w:r>
    </w:p>
    <w:p w:rsidR="00AC1571" w:rsidRPr="003E4ED1" w:rsidRDefault="00A97101" w:rsidP="00AC1571">
      <w:pPr>
        <w:pStyle w:val="Pa3"/>
        <w:spacing w:after="160"/>
        <w:rPr>
          <w:color w:val="000000"/>
          <w:sz w:val="23"/>
          <w:szCs w:val="23"/>
          <w:highlight w:val="yellow"/>
        </w:rPr>
      </w:pPr>
      <w:r w:rsidRPr="00F32785">
        <w:rPr>
          <w:color w:val="000000"/>
          <w:sz w:val="23"/>
          <w:szCs w:val="23"/>
        </w:rPr>
        <w:t xml:space="preserve">The study area of </w:t>
      </w:r>
      <w:r w:rsidR="00032FCC" w:rsidRPr="00F32785">
        <w:rPr>
          <w:color w:val="000000"/>
          <w:sz w:val="23"/>
          <w:szCs w:val="23"/>
        </w:rPr>
        <w:t>Stevenage</w:t>
      </w:r>
      <w:r w:rsidR="00AC1571" w:rsidRPr="00F32785">
        <w:rPr>
          <w:color w:val="000000"/>
          <w:sz w:val="23"/>
          <w:szCs w:val="23"/>
        </w:rPr>
        <w:t xml:space="preserve"> has a number o</w:t>
      </w:r>
      <w:r w:rsidR="00F32785">
        <w:rPr>
          <w:color w:val="000000"/>
          <w:sz w:val="23"/>
          <w:szCs w:val="23"/>
        </w:rPr>
        <w:t>f identified employment centres</w:t>
      </w:r>
      <w:r w:rsidR="0048128E">
        <w:rPr>
          <w:color w:val="000000"/>
          <w:sz w:val="23"/>
          <w:szCs w:val="23"/>
        </w:rPr>
        <w:t>;</w:t>
      </w:r>
      <w:r w:rsidR="00F32785">
        <w:rPr>
          <w:color w:val="000000"/>
          <w:sz w:val="23"/>
          <w:szCs w:val="23"/>
        </w:rPr>
        <w:t xml:space="preserve"> Symonds Green, Town Centre and Gunnels Wood. Gunnels Wood is significantly more industrialised than the other two identified employment centres. Stevenage is </w:t>
      </w:r>
      <w:r w:rsidR="00CD5EEE" w:rsidRPr="00F32785">
        <w:rPr>
          <w:color w:val="000000"/>
          <w:sz w:val="23"/>
          <w:szCs w:val="23"/>
        </w:rPr>
        <w:t>serviced by nine</w:t>
      </w:r>
      <w:r w:rsidR="00AC1571" w:rsidRPr="00F32785">
        <w:rPr>
          <w:color w:val="000000"/>
          <w:sz w:val="23"/>
          <w:szCs w:val="23"/>
        </w:rPr>
        <w:t xml:space="preserve"> state secondary schools a</w:t>
      </w:r>
      <w:r w:rsidR="00374E4F" w:rsidRPr="00F32785">
        <w:rPr>
          <w:color w:val="000000"/>
          <w:sz w:val="23"/>
          <w:szCs w:val="23"/>
        </w:rPr>
        <w:t>nd two</w:t>
      </w:r>
      <w:r w:rsidR="00F32785" w:rsidRPr="00F32785">
        <w:rPr>
          <w:color w:val="000000"/>
          <w:sz w:val="23"/>
          <w:szCs w:val="23"/>
        </w:rPr>
        <w:t xml:space="preserve"> </w:t>
      </w:r>
      <w:r w:rsidR="00E31260">
        <w:rPr>
          <w:color w:val="000000"/>
          <w:sz w:val="23"/>
          <w:szCs w:val="23"/>
        </w:rPr>
        <w:t>North Hertfordshire College sites.</w:t>
      </w:r>
    </w:p>
    <w:p w:rsidR="00E57E82" w:rsidRDefault="00032FCC" w:rsidP="00D260C9">
      <w:pPr>
        <w:pStyle w:val="Pa3"/>
        <w:spacing w:after="160"/>
        <w:rPr>
          <w:color w:val="000000"/>
          <w:sz w:val="23"/>
          <w:szCs w:val="23"/>
        </w:rPr>
      </w:pPr>
      <w:r>
        <w:rPr>
          <w:color w:val="000000"/>
          <w:sz w:val="23"/>
          <w:szCs w:val="23"/>
        </w:rPr>
        <w:t>The</w:t>
      </w:r>
      <w:r w:rsidR="00EB5707">
        <w:rPr>
          <w:color w:val="000000"/>
          <w:sz w:val="23"/>
          <w:szCs w:val="23"/>
        </w:rPr>
        <w:t xml:space="preserve"> study area includes the Lister Hospital which is one of two key</w:t>
      </w:r>
      <w:r w:rsidR="00D260C9">
        <w:rPr>
          <w:color w:val="000000"/>
          <w:sz w:val="23"/>
          <w:szCs w:val="23"/>
        </w:rPr>
        <w:t xml:space="preserve"> hospitals serving the county.</w:t>
      </w:r>
    </w:p>
    <w:p w:rsidR="002A03C5" w:rsidRDefault="00AC1571" w:rsidP="00AC1571">
      <w:pPr>
        <w:pStyle w:val="Pa3"/>
        <w:spacing w:after="160"/>
        <w:rPr>
          <w:color w:val="000000"/>
          <w:sz w:val="23"/>
          <w:szCs w:val="23"/>
        </w:rPr>
      </w:pPr>
      <w:r w:rsidRPr="003C2FF5">
        <w:rPr>
          <w:color w:val="000000"/>
          <w:sz w:val="23"/>
          <w:szCs w:val="23"/>
        </w:rPr>
        <w:t xml:space="preserve">The average </w:t>
      </w:r>
      <w:r w:rsidR="00640AD3" w:rsidRPr="003C2FF5">
        <w:rPr>
          <w:color w:val="000000"/>
          <w:sz w:val="23"/>
          <w:szCs w:val="23"/>
        </w:rPr>
        <w:t xml:space="preserve">age </w:t>
      </w:r>
      <w:r w:rsidR="003C2FF5" w:rsidRPr="003C2FF5">
        <w:rPr>
          <w:color w:val="000000"/>
          <w:sz w:val="23"/>
          <w:szCs w:val="23"/>
        </w:rPr>
        <w:t>in the east and west of</w:t>
      </w:r>
      <w:r w:rsidR="00640AD3" w:rsidRPr="003C2FF5">
        <w:rPr>
          <w:color w:val="000000"/>
          <w:sz w:val="23"/>
          <w:szCs w:val="23"/>
        </w:rPr>
        <w:t xml:space="preserve"> the study area is</w:t>
      </w:r>
      <w:r w:rsidRPr="003C2FF5">
        <w:rPr>
          <w:color w:val="000000"/>
          <w:sz w:val="23"/>
          <w:szCs w:val="23"/>
        </w:rPr>
        <w:t xml:space="preserve"> similar to th</w:t>
      </w:r>
      <w:r w:rsidR="00A97101" w:rsidRPr="003C2FF5">
        <w:rPr>
          <w:color w:val="000000"/>
          <w:sz w:val="23"/>
          <w:szCs w:val="23"/>
        </w:rPr>
        <w:t>e England Average (39-42 years)</w:t>
      </w:r>
      <w:r w:rsidR="003C2FF5" w:rsidRPr="003C2FF5">
        <w:rPr>
          <w:color w:val="000000"/>
          <w:sz w:val="23"/>
          <w:szCs w:val="23"/>
        </w:rPr>
        <w:t xml:space="preserve">, whereas in the central and northern areas the median age is generally lower (32-37 years old). </w:t>
      </w:r>
      <w:r w:rsidR="00EB5707" w:rsidRPr="00E87F37">
        <w:rPr>
          <w:color w:val="000000"/>
          <w:sz w:val="23"/>
          <w:szCs w:val="23"/>
        </w:rPr>
        <w:t>Unemployment</w:t>
      </w:r>
      <w:r w:rsidR="00EB5707">
        <w:rPr>
          <w:color w:val="000000"/>
          <w:sz w:val="23"/>
          <w:szCs w:val="23"/>
        </w:rPr>
        <w:t xml:space="preserve"> rates are relatively high for Hertfordshire. The highest unemployment </w:t>
      </w:r>
      <w:r w:rsidR="00D260C9">
        <w:rPr>
          <w:color w:val="000000"/>
          <w:sz w:val="23"/>
          <w:szCs w:val="23"/>
        </w:rPr>
        <w:t xml:space="preserve">is </w:t>
      </w:r>
      <w:r w:rsidR="00D260C9" w:rsidRPr="00E87F37">
        <w:rPr>
          <w:color w:val="000000"/>
          <w:sz w:val="23"/>
          <w:szCs w:val="23"/>
        </w:rPr>
        <w:t>in</w:t>
      </w:r>
      <w:r w:rsidR="00E87F37" w:rsidRPr="00E87F37">
        <w:rPr>
          <w:color w:val="000000"/>
          <w:sz w:val="23"/>
          <w:szCs w:val="23"/>
        </w:rPr>
        <w:t xml:space="preserve"> the centre and the north-east of the town. The</w:t>
      </w:r>
      <w:r w:rsidR="003F7D4B">
        <w:rPr>
          <w:color w:val="000000"/>
          <w:sz w:val="23"/>
          <w:szCs w:val="23"/>
        </w:rPr>
        <w:t xml:space="preserve"> </w:t>
      </w:r>
      <w:r w:rsidR="00E87F37" w:rsidRPr="00E87F37">
        <w:rPr>
          <w:color w:val="000000"/>
          <w:sz w:val="23"/>
          <w:szCs w:val="23"/>
        </w:rPr>
        <w:t xml:space="preserve">areas </w:t>
      </w:r>
      <w:r w:rsidR="003F7D4B">
        <w:rPr>
          <w:color w:val="000000"/>
          <w:sz w:val="23"/>
          <w:szCs w:val="23"/>
        </w:rPr>
        <w:t xml:space="preserve">of higher unemployment </w:t>
      </w:r>
      <w:r w:rsidR="00E87F37" w:rsidRPr="00E87F37">
        <w:rPr>
          <w:color w:val="000000"/>
          <w:sz w:val="23"/>
          <w:szCs w:val="23"/>
        </w:rPr>
        <w:t xml:space="preserve">also suffer from </w:t>
      </w:r>
      <w:r w:rsidRPr="00E87F37">
        <w:rPr>
          <w:color w:val="000000"/>
          <w:sz w:val="23"/>
          <w:szCs w:val="23"/>
        </w:rPr>
        <w:t>deprivation</w:t>
      </w:r>
      <w:r w:rsidR="00640AD3" w:rsidRPr="00E87F37">
        <w:rPr>
          <w:color w:val="000000"/>
          <w:sz w:val="23"/>
          <w:szCs w:val="23"/>
        </w:rPr>
        <w:t xml:space="preserve"> particularly </w:t>
      </w:r>
      <w:r w:rsidR="009B2DAC" w:rsidRPr="00E87F37">
        <w:rPr>
          <w:color w:val="000000"/>
          <w:sz w:val="23"/>
          <w:szCs w:val="23"/>
        </w:rPr>
        <w:t xml:space="preserve">in </w:t>
      </w:r>
      <w:r w:rsidR="00E87F37" w:rsidRPr="00E87F37">
        <w:rPr>
          <w:color w:val="000000"/>
          <w:sz w:val="23"/>
          <w:szCs w:val="23"/>
        </w:rPr>
        <w:t>the town centre.</w:t>
      </w:r>
      <w:r w:rsidRPr="00E87F37">
        <w:rPr>
          <w:color w:val="000000"/>
          <w:sz w:val="23"/>
          <w:szCs w:val="23"/>
        </w:rPr>
        <w:t xml:space="preserve"> </w:t>
      </w:r>
      <w:r w:rsidR="00EB5707">
        <w:rPr>
          <w:color w:val="000000"/>
          <w:sz w:val="23"/>
          <w:szCs w:val="23"/>
        </w:rPr>
        <w:t xml:space="preserve">Levels of healthy eating are lower than the rest of Hertfordshire and levels of obesity are relatively high. </w:t>
      </w:r>
    </w:p>
    <w:p w:rsidR="005B1FF1" w:rsidRPr="003E4ED1" w:rsidRDefault="002A03C5" w:rsidP="00AC1571">
      <w:pPr>
        <w:pStyle w:val="Pa3"/>
        <w:spacing w:after="160"/>
        <w:rPr>
          <w:color w:val="000000"/>
          <w:sz w:val="23"/>
          <w:szCs w:val="23"/>
          <w:highlight w:val="yellow"/>
        </w:rPr>
      </w:pPr>
      <w:r>
        <w:rPr>
          <w:color w:val="000000"/>
          <w:sz w:val="23"/>
          <w:szCs w:val="23"/>
        </w:rPr>
        <w:t>S</w:t>
      </w:r>
      <w:r w:rsidR="00E87F37" w:rsidRPr="00E87F37">
        <w:rPr>
          <w:color w:val="000000"/>
          <w:sz w:val="23"/>
          <w:szCs w:val="23"/>
        </w:rPr>
        <w:t xml:space="preserve">tevenage does not have any designated </w:t>
      </w:r>
      <w:r w:rsidR="00AC1571" w:rsidRPr="00E87F37">
        <w:rPr>
          <w:color w:val="000000"/>
          <w:sz w:val="23"/>
          <w:szCs w:val="23"/>
        </w:rPr>
        <w:t>Air Quality Management Area</w:t>
      </w:r>
      <w:r w:rsidR="005B1FF1" w:rsidRPr="00E87F37">
        <w:rPr>
          <w:color w:val="000000"/>
          <w:sz w:val="23"/>
          <w:szCs w:val="23"/>
        </w:rPr>
        <w:t>s</w:t>
      </w:r>
      <w:r w:rsidR="00AC1571" w:rsidRPr="00E87F37">
        <w:rPr>
          <w:color w:val="000000"/>
          <w:sz w:val="23"/>
          <w:szCs w:val="23"/>
        </w:rPr>
        <w:t xml:space="preserve"> (AQMA).</w:t>
      </w:r>
      <w:r w:rsidR="00AC1571" w:rsidRPr="003E4ED1">
        <w:rPr>
          <w:color w:val="000000"/>
          <w:sz w:val="23"/>
          <w:szCs w:val="23"/>
          <w:highlight w:val="yellow"/>
        </w:rPr>
        <w:t xml:space="preserve"> </w:t>
      </w:r>
    </w:p>
    <w:p w:rsidR="00AC1571" w:rsidRPr="003E4ED1" w:rsidRDefault="00AC1571" w:rsidP="00AC1571">
      <w:pPr>
        <w:pStyle w:val="Pa3"/>
        <w:spacing w:after="160"/>
        <w:rPr>
          <w:color w:val="000000"/>
          <w:sz w:val="23"/>
          <w:szCs w:val="23"/>
        </w:rPr>
      </w:pPr>
      <w:r w:rsidRPr="003E4ED1">
        <w:rPr>
          <w:b/>
          <w:bCs/>
          <w:color w:val="000000"/>
          <w:sz w:val="23"/>
          <w:szCs w:val="23"/>
        </w:rPr>
        <w:t xml:space="preserve">Economic Portrait </w:t>
      </w:r>
    </w:p>
    <w:p w:rsidR="00E57E82" w:rsidRDefault="00B005F0" w:rsidP="00AC1571">
      <w:pPr>
        <w:pStyle w:val="Pa3"/>
        <w:spacing w:after="160"/>
        <w:rPr>
          <w:color w:val="000000"/>
          <w:sz w:val="23"/>
          <w:szCs w:val="23"/>
        </w:rPr>
      </w:pPr>
      <w:r>
        <w:rPr>
          <w:color w:val="000000"/>
          <w:sz w:val="23"/>
          <w:szCs w:val="23"/>
        </w:rPr>
        <w:t xml:space="preserve">The district of </w:t>
      </w:r>
      <w:r w:rsidR="001D430B" w:rsidRPr="001D430B">
        <w:rPr>
          <w:color w:val="000000"/>
          <w:sz w:val="23"/>
          <w:szCs w:val="23"/>
        </w:rPr>
        <w:t>Stevenage</w:t>
      </w:r>
      <w:r w:rsidR="005B1FF1" w:rsidRPr="001D430B">
        <w:rPr>
          <w:color w:val="000000"/>
          <w:sz w:val="23"/>
          <w:szCs w:val="23"/>
        </w:rPr>
        <w:t xml:space="preserve"> has approximately </w:t>
      </w:r>
      <w:r w:rsidR="001D430B" w:rsidRPr="001D430B">
        <w:rPr>
          <w:color w:val="000000"/>
          <w:sz w:val="23"/>
          <w:szCs w:val="23"/>
        </w:rPr>
        <w:t>86,930</w:t>
      </w:r>
      <w:r w:rsidR="00AC1571" w:rsidRPr="001D430B">
        <w:rPr>
          <w:color w:val="000000"/>
          <w:sz w:val="23"/>
          <w:szCs w:val="23"/>
        </w:rPr>
        <w:t xml:space="preserve"> inhabitants and around </w:t>
      </w:r>
      <w:r w:rsidR="001D430B" w:rsidRPr="001D430B">
        <w:rPr>
          <w:color w:val="000000"/>
          <w:sz w:val="23"/>
          <w:szCs w:val="23"/>
        </w:rPr>
        <w:t>51,230</w:t>
      </w:r>
      <w:r w:rsidR="00AC1571" w:rsidRPr="001D430B">
        <w:rPr>
          <w:color w:val="000000"/>
          <w:sz w:val="23"/>
          <w:szCs w:val="23"/>
        </w:rPr>
        <w:t xml:space="preserve"> jobs. The key employment sectors identified in the region are Professional </w:t>
      </w:r>
      <w:r w:rsidR="001D430B" w:rsidRPr="001D430B">
        <w:rPr>
          <w:color w:val="000000"/>
          <w:sz w:val="23"/>
          <w:szCs w:val="23"/>
        </w:rPr>
        <w:t>and Scientific, and Public Admin and Education</w:t>
      </w:r>
      <w:r w:rsidR="00AC1571" w:rsidRPr="001D430B">
        <w:rPr>
          <w:color w:val="000000"/>
          <w:sz w:val="23"/>
          <w:szCs w:val="23"/>
        </w:rPr>
        <w:t xml:space="preserve">; with </w:t>
      </w:r>
      <w:r w:rsidR="001D430B" w:rsidRPr="001D430B">
        <w:rPr>
          <w:color w:val="000000"/>
          <w:sz w:val="23"/>
          <w:szCs w:val="23"/>
        </w:rPr>
        <w:t>Public Admin and Education</w:t>
      </w:r>
      <w:r w:rsidR="00AC1571" w:rsidRPr="001D430B">
        <w:rPr>
          <w:color w:val="000000"/>
          <w:sz w:val="23"/>
          <w:szCs w:val="23"/>
        </w:rPr>
        <w:t xml:space="preserve"> being the largest employer. </w:t>
      </w:r>
      <w:r w:rsidR="00D93216">
        <w:rPr>
          <w:color w:val="000000"/>
          <w:sz w:val="23"/>
          <w:szCs w:val="23"/>
        </w:rPr>
        <w:t>The three main employment areas, Town Centre, Gunnels Wood and Symonds Green; account for over half of all the</w:t>
      </w:r>
      <w:r w:rsidR="00E57E82">
        <w:rPr>
          <w:color w:val="000000"/>
          <w:sz w:val="23"/>
          <w:szCs w:val="23"/>
        </w:rPr>
        <w:t xml:space="preserve"> jobs in Stevenage.</w:t>
      </w:r>
    </w:p>
    <w:p w:rsidR="00AC1571" w:rsidRPr="003E4ED1" w:rsidRDefault="00AC1571" w:rsidP="00AC1571">
      <w:pPr>
        <w:pStyle w:val="Pa3"/>
        <w:spacing w:after="160"/>
        <w:rPr>
          <w:color w:val="000000"/>
          <w:sz w:val="23"/>
          <w:szCs w:val="23"/>
        </w:rPr>
      </w:pPr>
      <w:r w:rsidRPr="003E4ED1">
        <w:rPr>
          <w:b/>
          <w:bCs/>
          <w:color w:val="000000"/>
          <w:sz w:val="23"/>
          <w:szCs w:val="23"/>
        </w:rPr>
        <w:t xml:space="preserve">Transport Network </w:t>
      </w:r>
    </w:p>
    <w:p w:rsidR="00D93216" w:rsidRDefault="00AC1571" w:rsidP="00AC1571">
      <w:pPr>
        <w:pStyle w:val="Pa3"/>
        <w:spacing w:after="160"/>
        <w:rPr>
          <w:color w:val="000000"/>
          <w:sz w:val="23"/>
          <w:szCs w:val="23"/>
          <w:highlight w:val="yellow"/>
        </w:rPr>
      </w:pPr>
      <w:r w:rsidRPr="00D93216">
        <w:rPr>
          <w:color w:val="000000"/>
          <w:sz w:val="23"/>
          <w:szCs w:val="23"/>
        </w:rPr>
        <w:t xml:space="preserve">The study area is served by </w:t>
      </w:r>
      <w:r w:rsidR="00515271">
        <w:rPr>
          <w:color w:val="000000"/>
          <w:sz w:val="23"/>
          <w:szCs w:val="23"/>
        </w:rPr>
        <w:t xml:space="preserve">Trunk, </w:t>
      </w:r>
      <w:r w:rsidRPr="00D93216">
        <w:rPr>
          <w:color w:val="000000"/>
          <w:sz w:val="23"/>
          <w:szCs w:val="23"/>
        </w:rPr>
        <w:t>Primary, Main and a small number of Sec</w:t>
      </w:r>
      <w:r w:rsidR="008A6303">
        <w:rPr>
          <w:color w:val="000000"/>
          <w:sz w:val="23"/>
          <w:szCs w:val="23"/>
        </w:rPr>
        <w:t xml:space="preserve">ondary Distributor roads. The </w:t>
      </w:r>
      <w:proofErr w:type="gramStart"/>
      <w:r w:rsidR="008A6303">
        <w:rPr>
          <w:color w:val="000000"/>
          <w:sz w:val="23"/>
          <w:szCs w:val="23"/>
        </w:rPr>
        <w:t>A1(</w:t>
      </w:r>
      <w:proofErr w:type="gramEnd"/>
      <w:r w:rsidR="008A6303">
        <w:rPr>
          <w:color w:val="000000"/>
          <w:sz w:val="23"/>
          <w:szCs w:val="23"/>
        </w:rPr>
        <w:t xml:space="preserve">M) motorway </w:t>
      </w:r>
      <w:r w:rsidR="00D93216" w:rsidRPr="00D93216">
        <w:rPr>
          <w:color w:val="000000"/>
          <w:sz w:val="23"/>
          <w:szCs w:val="23"/>
        </w:rPr>
        <w:t>runs through the study area</w:t>
      </w:r>
      <w:r w:rsidR="008A6303">
        <w:rPr>
          <w:color w:val="000000"/>
          <w:sz w:val="23"/>
          <w:szCs w:val="23"/>
        </w:rPr>
        <w:t xml:space="preserve"> to the west and is the only motorway in the local area. </w:t>
      </w:r>
      <w:r w:rsidR="001B4E59">
        <w:rPr>
          <w:color w:val="000000"/>
          <w:sz w:val="23"/>
          <w:szCs w:val="23"/>
        </w:rPr>
        <w:t xml:space="preserve">Stevenage has </w:t>
      </w:r>
      <w:r w:rsidR="00C2060B">
        <w:rPr>
          <w:color w:val="000000"/>
          <w:sz w:val="23"/>
          <w:szCs w:val="23"/>
        </w:rPr>
        <w:t xml:space="preserve">one </w:t>
      </w:r>
      <w:r w:rsidRPr="00D93216">
        <w:rPr>
          <w:color w:val="000000"/>
          <w:sz w:val="23"/>
          <w:szCs w:val="23"/>
        </w:rPr>
        <w:t xml:space="preserve">Primary </w:t>
      </w:r>
      <w:proofErr w:type="gramStart"/>
      <w:r w:rsidRPr="00D93216">
        <w:rPr>
          <w:color w:val="000000"/>
          <w:sz w:val="23"/>
          <w:szCs w:val="23"/>
        </w:rPr>
        <w:t>A</w:t>
      </w:r>
      <w:proofErr w:type="gramEnd"/>
      <w:r w:rsidRPr="00D93216">
        <w:rPr>
          <w:color w:val="000000"/>
          <w:sz w:val="23"/>
          <w:szCs w:val="23"/>
        </w:rPr>
        <w:t xml:space="preserve"> road</w:t>
      </w:r>
      <w:r w:rsidR="001E3189">
        <w:rPr>
          <w:color w:val="000000"/>
          <w:sz w:val="23"/>
          <w:szCs w:val="23"/>
        </w:rPr>
        <w:t xml:space="preserve">; </w:t>
      </w:r>
      <w:r w:rsidR="00D93216" w:rsidRPr="00D93216">
        <w:rPr>
          <w:color w:val="000000"/>
          <w:sz w:val="23"/>
          <w:szCs w:val="23"/>
        </w:rPr>
        <w:t>the A602</w:t>
      </w:r>
      <w:r w:rsidR="00C2060B">
        <w:rPr>
          <w:color w:val="000000"/>
          <w:sz w:val="23"/>
          <w:szCs w:val="23"/>
        </w:rPr>
        <w:t xml:space="preserve"> and a number of other A Roads</w:t>
      </w:r>
      <w:r w:rsidR="0068776F">
        <w:rPr>
          <w:color w:val="000000"/>
          <w:sz w:val="23"/>
          <w:szCs w:val="23"/>
        </w:rPr>
        <w:t>,</w:t>
      </w:r>
      <w:r w:rsidR="00C2060B">
        <w:rPr>
          <w:color w:val="000000"/>
          <w:sz w:val="23"/>
          <w:szCs w:val="23"/>
        </w:rPr>
        <w:t xml:space="preserve"> such as </w:t>
      </w:r>
      <w:r w:rsidR="00D93216" w:rsidRPr="00D93216">
        <w:rPr>
          <w:color w:val="000000"/>
          <w:sz w:val="23"/>
          <w:szCs w:val="23"/>
        </w:rPr>
        <w:t>the A1072 and the A1155</w:t>
      </w:r>
      <w:r w:rsidR="002C6D90">
        <w:rPr>
          <w:color w:val="000000"/>
          <w:sz w:val="23"/>
          <w:szCs w:val="23"/>
        </w:rPr>
        <w:t>. There are also a</w:t>
      </w:r>
      <w:r w:rsidR="0019586F">
        <w:rPr>
          <w:color w:val="000000"/>
          <w:sz w:val="23"/>
          <w:szCs w:val="23"/>
        </w:rPr>
        <w:t xml:space="preserve"> number of </w:t>
      </w:r>
      <w:r w:rsidR="001E3189">
        <w:rPr>
          <w:color w:val="000000"/>
          <w:sz w:val="23"/>
          <w:szCs w:val="23"/>
        </w:rPr>
        <w:t>B Roads</w:t>
      </w:r>
      <w:r w:rsidR="0019586F">
        <w:rPr>
          <w:color w:val="000000"/>
          <w:sz w:val="23"/>
          <w:szCs w:val="23"/>
        </w:rPr>
        <w:t xml:space="preserve"> </w:t>
      </w:r>
      <w:r w:rsidR="002C6D90">
        <w:rPr>
          <w:color w:val="000000"/>
          <w:sz w:val="23"/>
          <w:szCs w:val="23"/>
        </w:rPr>
        <w:t xml:space="preserve">in the study area </w:t>
      </w:r>
      <w:r w:rsidR="0019586F">
        <w:rPr>
          <w:color w:val="000000"/>
          <w:sz w:val="23"/>
          <w:szCs w:val="23"/>
        </w:rPr>
        <w:t xml:space="preserve">including the </w:t>
      </w:r>
      <w:r w:rsidR="001E3189">
        <w:rPr>
          <w:color w:val="000000"/>
          <w:sz w:val="23"/>
          <w:szCs w:val="23"/>
        </w:rPr>
        <w:t>B197 and the B1037</w:t>
      </w:r>
      <w:r w:rsidRPr="00D93216">
        <w:rPr>
          <w:color w:val="000000"/>
          <w:sz w:val="23"/>
          <w:szCs w:val="23"/>
        </w:rPr>
        <w:t xml:space="preserve">. </w:t>
      </w:r>
      <w:r w:rsidR="00D93216" w:rsidRPr="00D93216">
        <w:rPr>
          <w:color w:val="000000"/>
          <w:sz w:val="23"/>
          <w:szCs w:val="23"/>
        </w:rPr>
        <w:t xml:space="preserve">North-south routes are provided by the </w:t>
      </w:r>
      <w:proofErr w:type="gramStart"/>
      <w:r w:rsidR="00D93216" w:rsidRPr="00D93216">
        <w:rPr>
          <w:color w:val="000000"/>
          <w:sz w:val="23"/>
          <w:szCs w:val="23"/>
        </w:rPr>
        <w:t>A1(</w:t>
      </w:r>
      <w:proofErr w:type="gramEnd"/>
      <w:r w:rsidR="00D93216" w:rsidRPr="00D93216">
        <w:rPr>
          <w:color w:val="000000"/>
          <w:sz w:val="23"/>
          <w:szCs w:val="23"/>
        </w:rPr>
        <w:t>M) and the A602 and the major east-west routes are the A1072 and the A1155.</w:t>
      </w:r>
    </w:p>
    <w:p w:rsidR="001E3189" w:rsidRPr="00D24436" w:rsidRDefault="001E3189" w:rsidP="00AC1571">
      <w:pPr>
        <w:pStyle w:val="Pa3"/>
        <w:spacing w:after="160"/>
        <w:rPr>
          <w:color w:val="000000"/>
          <w:sz w:val="23"/>
          <w:szCs w:val="23"/>
        </w:rPr>
      </w:pPr>
      <w:r w:rsidRPr="00D24436">
        <w:rPr>
          <w:color w:val="000000"/>
          <w:sz w:val="23"/>
          <w:szCs w:val="23"/>
        </w:rPr>
        <w:lastRenderedPageBreak/>
        <w:t>There is one train station</w:t>
      </w:r>
      <w:r w:rsidR="00AC1571" w:rsidRPr="00D24436">
        <w:rPr>
          <w:color w:val="000000"/>
          <w:sz w:val="23"/>
          <w:szCs w:val="23"/>
        </w:rPr>
        <w:t xml:space="preserve"> within the study area. </w:t>
      </w:r>
      <w:r w:rsidR="00D260C9">
        <w:rPr>
          <w:color w:val="000000"/>
          <w:sz w:val="23"/>
          <w:szCs w:val="23"/>
        </w:rPr>
        <w:t xml:space="preserve">Stevenage </w:t>
      </w:r>
      <w:r w:rsidR="00D260C9" w:rsidRPr="00D24436">
        <w:rPr>
          <w:color w:val="000000"/>
          <w:sz w:val="23"/>
          <w:szCs w:val="23"/>
        </w:rPr>
        <w:t>station</w:t>
      </w:r>
      <w:r w:rsidRPr="00D24436">
        <w:rPr>
          <w:color w:val="000000"/>
          <w:sz w:val="23"/>
          <w:szCs w:val="23"/>
        </w:rPr>
        <w:t xml:space="preserve"> sits on the Great Northern Route which connects London King’s Cross to Peterborough and Cambridge. The East Coast Mainline converges with the Great Northern Route within the study area</w:t>
      </w:r>
      <w:r w:rsidR="00D24436" w:rsidRPr="00D24436">
        <w:rPr>
          <w:color w:val="000000"/>
          <w:sz w:val="23"/>
          <w:szCs w:val="23"/>
        </w:rPr>
        <w:t xml:space="preserve"> and provides services </w:t>
      </w:r>
      <w:r w:rsidR="00D260C9">
        <w:rPr>
          <w:color w:val="000000"/>
          <w:sz w:val="23"/>
          <w:szCs w:val="23"/>
        </w:rPr>
        <w:t xml:space="preserve">to </w:t>
      </w:r>
      <w:r w:rsidR="00D260C9" w:rsidRPr="00D24436">
        <w:rPr>
          <w:color w:val="000000"/>
          <w:sz w:val="23"/>
          <w:szCs w:val="23"/>
        </w:rPr>
        <w:t>London</w:t>
      </w:r>
      <w:r w:rsidR="00D24436" w:rsidRPr="00D24436">
        <w:rPr>
          <w:color w:val="000000"/>
          <w:sz w:val="23"/>
          <w:szCs w:val="23"/>
        </w:rPr>
        <w:t xml:space="preserve"> and Leeds.</w:t>
      </w:r>
    </w:p>
    <w:p w:rsidR="00D24436" w:rsidRDefault="00AC1571" w:rsidP="00AC1571">
      <w:pPr>
        <w:pStyle w:val="Pa3"/>
        <w:spacing w:after="160"/>
        <w:rPr>
          <w:color w:val="000000"/>
          <w:sz w:val="23"/>
          <w:szCs w:val="23"/>
        </w:rPr>
      </w:pPr>
      <w:r w:rsidRPr="00D24436">
        <w:rPr>
          <w:color w:val="000000"/>
          <w:sz w:val="23"/>
          <w:szCs w:val="23"/>
        </w:rPr>
        <w:t xml:space="preserve">Bus </w:t>
      </w:r>
      <w:r w:rsidR="00EB5707">
        <w:rPr>
          <w:color w:val="000000"/>
          <w:sz w:val="23"/>
          <w:szCs w:val="23"/>
        </w:rPr>
        <w:t xml:space="preserve">services are available </w:t>
      </w:r>
      <w:r w:rsidR="00D260C9">
        <w:rPr>
          <w:color w:val="000000"/>
          <w:sz w:val="23"/>
          <w:szCs w:val="23"/>
        </w:rPr>
        <w:t>to major</w:t>
      </w:r>
      <w:r w:rsidR="00D24436">
        <w:rPr>
          <w:color w:val="000000"/>
          <w:sz w:val="23"/>
          <w:szCs w:val="23"/>
        </w:rPr>
        <w:t xml:space="preserve"> destinations including</w:t>
      </w:r>
      <w:r w:rsidR="00342157" w:rsidRPr="00D24436">
        <w:rPr>
          <w:color w:val="000000"/>
          <w:sz w:val="23"/>
          <w:szCs w:val="23"/>
        </w:rPr>
        <w:t xml:space="preserve"> </w:t>
      </w:r>
      <w:r w:rsidR="00D24436" w:rsidRPr="00D24436">
        <w:rPr>
          <w:color w:val="000000"/>
          <w:sz w:val="23"/>
          <w:szCs w:val="23"/>
        </w:rPr>
        <w:t>Letchwor</w:t>
      </w:r>
      <w:r w:rsidR="00D24436">
        <w:rPr>
          <w:color w:val="000000"/>
          <w:sz w:val="23"/>
          <w:szCs w:val="23"/>
        </w:rPr>
        <w:t>t</w:t>
      </w:r>
      <w:r w:rsidR="00D24436" w:rsidRPr="00D24436">
        <w:rPr>
          <w:color w:val="000000"/>
          <w:sz w:val="23"/>
          <w:szCs w:val="23"/>
        </w:rPr>
        <w:t>h Garden City, Hitchin, Luton, Welwyn Garden City, Hatfield and St Albans</w:t>
      </w:r>
      <w:r w:rsidR="004F0FD4" w:rsidRPr="00D24436">
        <w:rPr>
          <w:color w:val="000000"/>
          <w:sz w:val="23"/>
          <w:szCs w:val="23"/>
        </w:rPr>
        <w:t>.</w:t>
      </w:r>
      <w:r w:rsidR="00D24436" w:rsidRPr="00D24436">
        <w:rPr>
          <w:color w:val="000000"/>
          <w:sz w:val="23"/>
          <w:szCs w:val="23"/>
        </w:rPr>
        <w:t xml:space="preserve"> </w:t>
      </w:r>
      <w:r w:rsidR="00EB5707">
        <w:rPr>
          <w:color w:val="000000"/>
          <w:sz w:val="23"/>
          <w:szCs w:val="23"/>
        </w:rPr>
        <w:t xml:space="preserve">There is also a comprehensive bus network within Stevenage. </w:t>
      </w:r>
    </w:p>
    <w:p w:rsidR="00342157" w:rsidRPr="00D24436" w:rsidRDefault="00D24436" w:rsidP="00AC1571">
      <w:pPr>
        <w:pStyle w:val="Pa3"/>
        <w:spacing w:after="160"/>
        <w:rPr>
          <w:color w:val="000000"/>
          <w:sz w:val="23"/>
          <w:szCs w:val="23"/>
        </w:rPr>
      </w:pPr>
      <w:r w:rsidRPr="00D24436">
        <w:rPr>
          <w:color w:val="000000"/>
          <w:sz w:val="23"/>
          <w:szCs w:val="23"/>
        </w:rPr>
        <w:t xml:space="preserve">Stevenage benefits from a comprehensive cycle route network with a mixture of segregated and grade separated pedestrian and cycle routes. </w:t>
      </w:r>
      <w:r w:rsidR="00AC1571" w:rsidRPr="00D24436">
        <w:rPr>
          <w:color w:val="000000"/>
          <w:sz w:val="23"/>
          <w:szCs w:val="23"/>
        </w:rPr>
        <w:t>The Nation</w:t>
      </w:r>
      <w:r w:rsidRPr="00D24436">
        <w:rPr>
          <w:color w:val="000000"/>
          <w:sz w:val="23"/>
          <w:szCs w:val="23"/>
        </w:rPr>
        <w:t>al Cycle Network route Number 12</w:t>
      </w:r>
      <w:r w:rsidR="00AC1571" w:rsidRPr="00D24436">
        <w:rPr>
          <w:color w:val="000000"/>
          <w:sz w:val="23"/>
          <w:szCs w:val="23"/>
        </w:rPr>
        <w:t xml:space="preserve"> passes through the area connecting</w:t>
      </w:r>
      <w:r w:rsidR="004F0FD4" w:rsidRPr="00D24436">
        <w:rPr>
          <w:color w:val="000000"/>
          <w:sz w:val="23"/>
          <w:szCs w:val="23"/>
        </w:rPr>
        <w:t xml:space="preserve"> </w:t>
      </w:r>
      <w:r w:rsidRPr="00D24436">
        <w:rPr>
          <w:color w:val="000000"/>
          <w:sz w:val="23"/>
          <w:szCs w:val="23"/>
        </w:rPr>
        <w:t xml:space="preserve">Enfield lock in the north of London with Spalding via Stevenage, St </w:t>
      </w:r>
      <w:proofErr w:type="spellStart"/>
      <w:r w:rsidRPr="00D24436">
        <w:rPr>
          <w:color w:val="000000"/>
          <w:sz w:val="23"/>
          <w:szCs w:val="23"/>
        </w:rPr>
        <w:t>Neots</w:t>
      </w:r>
      <w:proofErr w:type="spellEnd"/>
      <w:r w:rsidRPr="00D24436">
        <w:rPr>
          <w:color w:val="000000"/>
          <w:sz w:val="23"/>
          <w:szCs w:val="23"/>
        </w:rPr>
        <w:t xml:space="preserve"> and Peterborough.</w:t>
      </w:r>
    </w:p>
    <w:p w:rsidR="00AC1571" w:rsidRPr="003E4ED1" w:rsidRDefault="00AC1571" w:rsidP="00AC1571">
      <w:pPr>
        <w:pStyle w:val="Pa3"/>
        <w:spacing w:after="160"/>
        <w:rPr>
          <w:color w:val="000000"/>
          <w:sz w:val="23"/>
          <w:szCs w:val="23"/>
        </w:rPr>
      </w:pPr>
      <w:r w:rsidRPr="003E4ED1">
        <w:rPr>
          <w:b/>
          <w:bCs/>
          <w:color w:val="000000"/>
          <w:sz w:val="23"/>
          <w:szCs w:val="23"/>
        </w:rPr>
        <w:t xml:space="preserve">Network Analysis </w:t>
      </w:r>
    </w:p>
    <w:p w:rsidR="00E57E82" w:rsidRDefault="00A9242B" w:rsidP="00E57E82">
      <w:pPr>
        <w:pStyle w:val="Pa3"/>
        <w:spacing w:after="160"/>
        <w:rPr>
          <w:color w:val="000000"/>
          <w:sz w:val="23"/>
          <w:szCs w:val="23"/>
        </w:rPr>
      </w:pPr>
      <w:r>
        <w:rPr>
          <w:color w:val="000000"/>
          <w:sz w:val="23"/>
          <w:szCs w:val="23"/>
        </w:rPr>
        <w:t>Key origins of i</w:t>
      </w:r>
      <w:r w:rsidR="00E57E82">
        <w:rPr>
          <w:color w:val="000000"/>
          <w:sz w:val="23"/>
          <w:szCs w:val="23"/>
        </w:rPr>
        <w:t xml:space="preserve">nbound trips to the study area </w:t>
      </w:r>
      <w:r>
        <w:rPr>
          <w:color w:val="000000"/>
          <w:sz w:val="23"/>
          <w:szCs w:val="23"/>
        </w:rPr>
        <w:t xml:space="preserve">include </w:t>
      </w:r>
      <w:r w:rsidR="00E57E82">
        <w:rPr>
          <w:color w:val="000000"/>
          <w:sz w:val="23"/>
          <w:szCs w:val="23"/>
        </w:rPr>
        <w:t xml:space="preserve">Letchworth Garden City, Knebworth, Hitchin and </w:t>
      </w:r>
      <w:r w:rsidR="00DC3FE3">
        <w:rPr>
          <w:color w:val="000000"/>
          <w:sz w:val="23"/>
          <w:szCs w:val="23"/>
        </w:rPr>
        <w:t xml:space="preserve">rural </w:t>
      </w:r>
      <w:r w:rsidR="00E57E82">
        <w:rPr>
          <w:color w:val="000000"/>
          <w:sz w:val="23"/>
          <w:szCs w:val="23"/>
        </w:rPr>
        <w:t xml:space="preserve">areas </w:t>
      </w:r>
      <w:r w:rsidR="00BD1481">
        <w:rPr>
          <w:color w:val="000000"/>
          <w:sz w:val="23"/>
          <w:szCs w:val="23"/>
        </w:rPr>
        <w:t>around the eastern side of the study area</w:t>
      </w:r>
      <w:r w:rsidR="00E57E82">
        <w:rPr>
          <w:color w:val="000000"/>
          <w:sz w:val="23"/>
          <w:szCs w:val="23"/>
        </w:rPr>
        <w:t xml:space="preserve">. </w:t>
      </w:r>
      <w:r>
        <w:rPr>
          <w:color w:val="000000"/>
          <w:sz w:val="23"/>
          <w:szCs w:val="23"/>
        </w:rPr>
        <w:t xml:space="preserve">There are also a significant number of trips from Central Bedfordshire. </w:t>
      </w:r>
      <w:r w:rsidR="00E57E82">
        <w:rPr>
          <w:color w:val="000000"/>
          <w:sz w:val="23"/>
          <w:szCs w:val="23"/>
        </w:rPr>
        <w:t xml:space="preserve">The vast majority of inbound trips are made via Private Car (81%) with 13% of trips made using sustainable modes of transport (bus, walk, train and cycle). </w:t>
      </w:r>
    </w:p>
    <w:p w:rsidR="00E57E82" w:rsidRDefault="00A9242B" w:rsidP="00E57E82">
      <w:pPr>
        <w:pStyle w:val="Pa3"/>
        <w:spacing w:after="160"/>
        <w:rPr>
          <w:color w:val="000000"/>
          <w:sz w:val="23"/>
          <w:szCs w:val="23"/>
        </w:rPr>
      </w:pPr>
      <w:r>
        <w:rPr>
          <w:color w:val="000000"/>
          <w:sz w:val="23"/>
          <w:szCs w:val="23"/>
        </w:rPr>
        <w:t xml:space="preserve">Key destinations </w:t>
      </w:r>
      <w:r w:rsidR="00D260C9">
        <w:rPr>
          <w:color w:val="000000"/>
          <w:sz w:val="23"/>
          <w:szCs w:val="23"/>
        </w:rPr>
        <w:t>of outbound</w:t>
      </w:r>
      <w:r w:rsidR="00E57E82">
        <w:rPr>
          <w:color w:val="000000"/>
          <w:sz w:val="23"/>
          <w:szCs w:val="23"/>
        </w:rPr>
        <w:t xml:space="preserve"> commuting trips </w:t>
      </w:r>
      <w:proofErr w:type="gramStart"/>
      <w:r>
        <w:rPr>
          <w:color w:val="000000"/>
          <w:sz w:val="23"/>
          <w:szCs w:val="23"/>
        </w:rPr>
        <w:t xml:space="preserve">are </w:t>
      </w:r>
      <w:r w:rsidR="00E57E82">
        <w:rPr>
          <w:color w:val="000000"/>
          <w:sz w:val="23"/>
          <w:szCs w:val="23"/>
        </w:rPr>
        <w:t xml:space="preserve"> Hitchin</w:t>
      </w:r>
      <w:proofErr w:type="gramEnd"/>
      <w:r w:rsidR="00E57E82">
        <w:rPr>
          <w:color w:val="000000"/>
          <w:sz w:val="23"/>
          <w:szCs w:val="23"/>
        </w:rPr>
        <w:t xml:space="preserve">, Letchworth Garden City, Welwyn Garden City and Central London. </w:t>
      </w:r>
      <w:r>
        <w:rPr>
          <w:color w:val="000000"/>
          <w:sz w:val="23"/>
          <w:szCs w:val="23"/>
        </w:rPr>
        <w:t xml:space="preserve">Outbound trips are dominated </w:t>
      </w:r>
      <w:proofErr w:type="gramStart"/>
      <w:r>
        <w:rPr>
          <w:color w:val="000000"/>
          <w:sz w:val="23"/>
          <w:szCs w:val="23"/>
        </w:rPr>
        <w:t xml:space="preserve">by </w:t>
      </w:r>
      <w:r w:rsidR="00E57E82">
        <w:rPr>
          <w:color w:val="000000"/>
          <w:sz w:val="23"/>
          <w:szCs w:val="23"/>
        </w:rPr>
        <w:t xml:space="preserve"> private</w:t>
      </w:r>
      <w:proofErr w:type="gramEnd"/>
      <w:r w:rsidR="00E57E82">
        <w:rPr>
          <w:color w:val="000000"/>
          <w:sz w:val="23"/>
          <w:szCs w:val="23"/>
        </w:rPr>
        <w:t xml:space="preserve"> car (74%), whilst 20% of outbound trips are made by sustainable modes.</w:t>
      </w:r>
    </w:p>
    <w:p w:rsidR="00E57E82" w:rsidRDefault="00E57E82" w:rsidP="00E57E82">
      <w:pPr>
        <w:pStyle w:val="Pa3"/>
        <w:spacing w:after="160"/>
        <w:rPr>
          <w:color w:val="000000"/>
          <w:sz w:val="23"/>
          <w:szCs w:val="23"/>
        </w:rPr>
      </w:pPr>
      <w:r>
        <w:rPr>
          <w:color w:val="000000"/>
          <w:sz w:val="23"/>
          <w:szCs w:val="23"/>
        </w:rPr>
        <w:t xml:space="preserve">Over half of all internal trips are made using a private vehicle (55%), with trips made on foot accounting for 19% of the share. Bus (11%) and cycle trips (5%) are low considering large areas of the study area can be reached by both cyclists and bus users in less than 30 minutes. </w:t>
      </w:r>
    </w:p>
    <w:p w:rsidR="00E57E82" w:rsidRPr="00E57E82" w:rsidRDefault="00E57E82" w:rsidP="00E57E82">
      <w:pPr>
        <w:pStyle w:val="Pa3"/>
        <w:spacing w:after="160"/>
        <w:rPr>
          <w:color w:val="000000"/>
          <w:sz w:val="23"/>
          <w:szCs w:val="23"/>
        </w:rPr>
      </w:pPr>
      <w:r>
        <w:rPr>
          <w:color w:val="000000"/>
          <w:sz w:val="23"/>
          <w:szCs w:val="23"/>
        </w:rPr>
        <w:t xml:space="preserve">Within the study area traffic volumes and congestion occurs along the </w:t>
      </w:r>
      <w:proofErr w:type="gramStart"/>
      <w:r>
        <w:rPr>
          <w:color w:val="000000"/>
          <w:sz w:val="23"/>
          <w:szCs w:val="23"/>
        </w:rPr>
        <w:t>A1(</w:t>
      </w:r>
      <w:proofErr w:type="gramEnd"/>
      <w:r>
        <w:rPr>
          <w:color w:val="000000"/>
          <w:sz w:val="23"/>
          <w:szCs w:val="23"/>
        </w:rPr>
        <w:t>M) and the A602 corridor with high volumes also experienced across the town centre.</w:t>
      </w:r>
    </w:p>
    <w:p w:rsidR="00AC1571" w:rsidRPr="003E4ED1" w:rsidRDefault="00AC1571" w:rsidP="00AC1571">
      <w:pPr>
        <w:pStyle w:val="Pa3"/>
        <w:spacing w:after="160"/>
        <w:rPr>
          <w:color w:val="000000"/>
          <w:sz w:val="23"/>
          <w:szCs w:val="23"/>
        </w:rPr>
      </w:pPr>
      <w:r w:rsidRPr="003E4ED1">
        <w:rPr>
          <w:b/>
          <w:bCs/>
          <w:color w:val="000000"/>
          <w:sz w:val="23"/>
          <w:szCs w:val="23"/>
        </w:rPr>
        <w:t xml:space="preserve">Future Transport </w:t>
      </w:r>
    </w:p>
    <w:p w:rsidR="00040205" w:rsidRPr="00040205" w:rsidRDefault="00040205" w:rsidP="00040205">
      <w:pPr>
        <w:pStyle w:val="Pa3"/>
        <w:spacing w:after="160"/>
        <w:rPr>
          <w:color w:val="000000"/>
          <w:sz w:val="23"/>
          <w:szCs w:val="23"/>
        </w:rPr>
      </w:pPr>
      <w:r>
        <w:rPr>
          <w:color w:val="000000"/>
          <w:sz w:val="23"/>
          <w:szCs w:val="23"/>
        </w:rPr>
        <w:t>Stevenage</w:t>
      </w:r>
      <w:r w:rsidR="000956D1" w:rsidRPr="00E57E82">
        <w:rPr>
          <w:color w:val="000000"/>
          <w:sz w:val="23"/>
          <w:szCs w:val="23"/>
        </w:rPr>
        <w:t xml:space="preserve"> is set to experience a </w:t>
      </w:r>
      <w:r>
        <w:rPr>
          <w:color w:val="000000"/>
          <w:sz w:val="23"/>
          <w:szCs w:val="23"/>
        </w:rPr>
        <w:t>12</w:t>
      </w:r>
      <w:r w:rsidR="00AC1571" w:rsidRPr="00E57E82">
        <w:rPr>
          <w:color w:val="000000"/>
          <w:sz w:val="23"/>
          <w:szCs w:val="23"/>
        </w:rPr>
        <w:t>% growth in population</w:t>
      </w:r>
      <w:r w:rsidR="000956D1" w:rsidRPr="00E57E82">
        <w:rPr>
          <w:color w:val="000000"/>
          <w:sz w:val="23"/>
          <w:szCs w:val="23"/>
        </w:rPr>
        <w:t xml:space="preserve"> over the next 15 years</w:t>
      </w:r>
      <w:r>
        <w:rPr>
          <w:color w:val="000000"/>
          <w:sz w:val="23"/>
          <w:szCs w:val="23"/>
        </w:rPr>
        <w:t xml:space="preserve"> and a 5</w:t>
      </w:r>
      <w:r w:rsidR="00AC1571" w:rsidRPr="00E57E82">
        <w:rPr>
          <w:color w:val="000000"/>
          <w:sz w:val="23"/>
          <w:szCs w:val="23"/>
        </w:rPr>
        <w:t xml:space="preserve">% growth in employment with the main growth </w:t>
      </w:r>
      <w:r w:rsidR="00A9242B">
        <w:rPr>
          <w:color w:val="000000"/>
          <w:sz w:val="23"/>
          <w:szCs w:val="23"/>
        </w:rPr>
        <w:t xml:space="preserve">predicted </w:t>
      </w:r>
      <w:r w:rsidR="00AC1571" w:rsidRPr="00E57E82">
        <w:rPr>
          <w:color w:val="000000"/>
          <w:sz w:val="23"/>
          <w:szCs w:val="23"/>
        </w:rPr>
        <w:t xml:space="preserve">in the </w:t>
      </w:r>
      <w:r>
        <w:rPr>
          <w:color w:val="000000"/>
          <w:sz w:val="23"/>
          <w:szCs w:val="23"/>
        </w:rPr>
        <w:t>Transport and Communication, Professional and Scientific and Arts and Entertainment sectors.</w:t>
      </w:r>
    </w:p>
    <w:p w:rsidR="00FD3A17" w:rsidRPr="00E57E82" w:rsidRDefault="00A9242B" w:rsidP="00E57E82">
      <w:pPr>
        <w:rPr>
          <w:rFonts w:ascii="Arial" w:hAnsi="Arial" w:cs="Arial"/>
          <w:color w:val="000000"/>
          <w:sz w:val="23"/>
          <w:szCs w:val="23"/>
        </w:rPr>
      </w:pPr>
      <w:r>
        <w:rPr>
          <w:rFonts w:ascii="Arial" w:hAnsi="Arial" w:cs="Arial"/>
          <w:color w:val="000000"/>
          <w:sz w:val="23"/>
          <w:szCs w:val="23"/>
        </w:rPr>
        <w:t>A number of large residential d</w:t>
      </w:r>
      <w:r w:rsidR="00AC1571" w:rsidRPr="00E57E82">
        <w:rPr>
          <w:rFonts w:ascii="Arial" w:hAnsi="Arial" w:cs="Arial"/>
          <w:color w:val="000000"/>
          <w:sz w:val="23"/>
          <w:szCs w:val="23"/>
        </w:rPr>
        <w:t>evelopments are planned in the study area</w:t>
      </w:r>
      <w:r>
        <w:rPr>
          <w:rFonts w:ascii="Arial" w:hAnsi="Arial" w:cs="Arial"/>
          <w:color w:val="000000"/>
          <w:sz w:val="23"/>
          <w:szCs w:val="23"/>
        </w:rPr>
        <w:t xml:space="preserve"> including redevelopment of the town centre. </w:t>
      </w:r>
      <w:r w:rsidRPr="00E57E82">
        <w:rPr>
          <w:rFonts w:ascii="Arial" w:hAnsi="Arial" w:cs="Arial"/>
          <w:color w:val="000000"/>
          <w:sz w:val="23"/>
          <w:szCs w:val="23"/>
        </w:rPr>
        <w:t xml:space="preserve"> </w:t>
      </w:r>
      <w:r w:rsidR="00AC1571" w:rsidRPr="00E57E82">
        <w:rPr>
          <w:rFonts w:ascii="Arial" w:hAnsi="Arial" w:cs="Arial"/>
          <w:color w:val="000000"/>
          <w:sz w:val="23"/>
          <w:szCs w:val="23"/>
        </w:rPr>
        <w:t>By the year 2031 average journey times from the study area to key destinations are expected to increase in both the morning and evening peaks.</w:t>
      </w:r>
    </w:p>
    <w:sectPr w:rsidR="00FD3A17" w:rsidRPr="00E57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71"/>
    <w:rsid w:val="00032FCC"/>
    <w:rsid w:val="00040205"/>
    <w:rsid w:val="000956D1"/>
    <w:rsid w:val="001718D0"/>
    <w:rsid w:val="0019586F"/>
    <w:rsid w:val="001B4E59"/>
    <w:rsid w:val="001D430B"/>
    <w:rsid w:val="001E28CB"/>
    <w:rsid w:val="001E2DE6"/>
    <w:rsid w:val="001E3189"/>
    <w:rsid w:val="002408A6"/>
    <w:rsid w:val="002A03C5"/>
    <w:rsid w:val="002C6D90"/>
    <w:rsid w:val="00342157"/>
    <w:rsid w:val="00374E4F"/>
    <w:rsid w:val="003C2FF5"/>
    <w:rsid w:val="003E4ED1"/>
    <w:rsid w:val="003F7D4B"/>
    <w:rsid w:val="00445E82"/>
    <w:rsid w:val="0048128E"/>
    <w:rsid w:val="004F0FD4"/>
    <w:rsid w:val="00515271"/>
    <w:rsid w:val="005B1FF1"/>
    <w:rsid w:val="00640AD3"/>
    <w:rsid w:val="0068776F"/>
    <w:rsid w:val="00772C10"/>
    <w:rsid w:val="00815CCD"/>
    <w:rsid w:val="008A6303"/>
    <w:rsid w:val="008F5F48"/>
    <w:rsid w:val="009239E8"/>
    <w:rsid w:val="00991F86"/>
    <w:rsid w:val="009B2DAC"/>
    <w:rsid w:val="009D3D5B"/>
    <w:rsid w:val="00A9242B"/>
    <w:rsid w:val="00A97101"/>
    <w:rsid w:val="00AC1571"/>
    <w:rsid w:val="00AD6BD7"/>
    <w:rsid w:val="00B005F0"/>
    <w:rsid w:val="00BB63F5"/>
    <w:rsid w:val="00BD1481"/>
    <w:rsid w:val="00BD3711"/>
    <w:rsid w:val="00C2060B"/>
    <w:rsid w:val="00CD5EEE"/>
    <w:rsid w:val="00CE57DE"/>
    <w:rsid w:val="00D24436"/>
    <w:rsid w:val="00D260C9"/>
    <w:rsid w:val="00D93216"/>
    <w:rsid w:val="00DC3FE3"/>
    <w:rsid w:val="00E31260"/>
    <w:rsid w:val="00E57E82"/>
    <w:rsid w:val="00E87F37"/>
    <w:rsid w:val="00EB5707"/>
    <w:rsid w:val="00EF4CA9"/>
    <w:rsid w:val="00F32785"/>
    <w:rsid w:val="00F875A3"/>
    <w:rsid w:val="00FD3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AC1571"/>
    <w:pPr>
      <w:autoSpaceDE w:val="0"/>
      <w:autoSpaceDN w:val="0"/>
      <w:adjustRightInd w:val="0"/>
      <w:spacing w:after="0" w:line="481" w:lineRule="atLeast"/>
    </w:pPr>
    <w:rPr>
      <w:rFonts w:ascii="Arial" w:hAnsi="Arial" w:cs="Arial"/>
      <w:sz w:val="24"/>
      <w:szCs w:val="24"/>
    </w:rPr>
  </w:style>
  <w:style w:type="paragraph" w:customStyle="1" w:styleId="Pa3">
    <w:name w:val="Pa3"/>
    <w:basedOn w:val="Normal"/>
    <w:next w:val="Normal"/>
    <w:uiPriority w:val="99"/>
    <w:rsid w:val="00AC1571"/>
    <w:pPr>
      <w:autoSpaceDE w:val="0"/>
      <w:autoSpaceDN w:val="0"/>
      <w:adjustRightInd w:val="0"/>
      <w:spacing w:after="0" w:line="241" w:lineRule="atLeast"/>
    </w:pPr>
    <w:rPr>
      <w:rFonts w:ascii="Arial" w:hAnsi="Arial" w:cs="Arial"/>
      <w:sz w:val="24"/>
      <w:szCs w:val="24"/>
    </w:rPr>
  </w:style>
  <w:style w:type="paragraph" w:styleId="BalloonText">
    <w:name w:val="Balloon Text"/>
    <w:basedOn w:val="Normal"/>
    <w:link w:val="BalloonTextChar"/>
    <w:uiPriority w:val="99"/>
    <w:semiHidden/>
    <w:unhideWhenUsed/>
    <w:rsid w:val="00EB5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7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AC1571"/>
    <w:pPr>
      <w:autoSpaceDE w:val="0"/>
      <w:autoSpaceDN w:val="0"/>
      <w:adjustRightInd w:val="0"/>
      <w:spacing w:after="0" w:line="481" w:lineRule="atLeast"/>
    </w:pPr>
    <w:rPr>
      <w:rFonts w:ascii="Arial" w:hAnsi="Arial" w:cs="Arial"/>
      <w:sz w:val="24"/>
      <w:szCs w:val="24"/>
    </w:rPr>
  </w:style>
  <w:style w:type="paragraph" w:customStyle="1" w:styleId="Pa3">
    <w:name w:val="Pa3"/>
    <w:basedOn w:val="Normal"/>
    <w:next w:val="Normal"/>
    <w:uiPriority w:val="99"/>
    <w:rsid w:val="00AC1571"/>
    <w:pPr>
      <w:autoSpaceDE w:val="0"/>
      <w:autoSpaceDN w:val="0"/>
      <w:adjustRightInd w:val="0"/>
      <w:spacing w:after="0" w:line="241" w:lineRule="atLeast"/>
    </w:pPr>
    <w:rPr>
      <w:rFonts w:ascii="Arial" w:hAnsi="Arial" w:cs="Arial"/>
      <w:sz w:val="24"/>
      <w:szCs w:val="24"/>
    </w:rPr>
  </w:style>
  <w:style w:type="paragraph" w:styleId="BalloonText">
    <w:name w:val="Balloon Text"/>
    <w:basedOn w:val="Normal"/>
    <w:link w:val="BalloonTextChar"/>
    <w:uiPriority w:val="99"/>
    <w:semiHidden/>
    <w:unhideWhenUsed/>
    <w:rsid w:val="00EB5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Ivins</dc:creator>
  <cp:lastModifiedBy>Gary Beaumont</cp:lastModifiedBy>
  <cp:revision>26</cp:revision>
  <cp:lastPrinted>2018-05-14T12:35:00Z</cp:lastPrinted>
  <dcterms:created xsi:type="dcterms:W3CDTF">2018-05-02T09:35:00Z</dcterms:created>
  <dcterms:modified xsi:type="dcterms:W3CDTF">2018-05-17T09:47:00Z</dcterms:modified>
</cp:coreProperties>
</file>